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032" w:rsidRPr="001C799A" w:rsidRDefault="003B21CA" w:rsidP="001C799A">
      <w:pPr>
        <w:jc w:val="center"/>
        <w:rPr>
          <w:sz w:val="22"/>
          <w:szCs w:val="22"/>
        </w:rPr>
      </w:pPr>
      <w:r w:rsidRPr="001C799A">
        <w:rPr>
          <w:sz w:val="22"/>
          <w:szCs w:val="22"/>
        </w:rPr>
        <w:t>PENGARUH CORPORATE SOCIA</w:t>
      </w:r>
      <w:bookmarkStart w:id="0" w:name="_GoBack"/>
      <w:bookmarkEnd w:id="0"/>
      <w:r w:rsidRPr="001C799A">
        <w:rPr>
          <w:sz w:val="22"/>
          <w:szCs w:val="22"/>
        </w:rPr>
        <w:t>L RESPONSIBILITY</w:t>
      </w:r>
    </w:p>
    <w:p w:rsidR="003B21CA" w:rsidRPr="001C799A" w:rsidRDefault="003B21CA" w:rsidP="001C799A">
      <w:pPr>
        <w:jc w:val="center"/>
        <w:rPr>
          <w:sz w:val="22"/>
          <w:szCs w:val="22"/>
        </w:rPr>
      </w:pPr>
      <w:r w:rsidRPr="001C799A">
        <w:rPr>
          <w:sz w:val="22"/>
          <w:szCs w:val="22"/>
        </w:rPr>
        <w:t>TERHADAP NILAI PERUSAHAAN DAN VOLUME PERDAGANGAN</w:t>
      </w:r>
    </w:p>
    <w:p w:rsidR="003B21CA" w:rsidRPr="001C799A" w:rsidRDefault="003B21CA" w:rsidP="001C799A">
      <w:pPr>
        <w:jc w:val="center"/>
        <w:rPr>
          <w:sz w:val="22"/>
          <w:szCs w:val="22"/>
        </w:rPr>
      </w:pPr>
      <w:r w:rsidRPr="001C799A">
        <w:rPr>
          <w:sz w:val="22"/>
          <w:szCs w:val="22"/>
        </w:rPr>
        <w:t>(Studi Pada Perusahaan Plastik Dan Kemasan Yang</w:t>
      </w:r>
    </w:p>
    <w:p w:rsidR="0060036F" w:rsidRPr="001C799A" w:rsidRDefault="003B21CA" w:rsidP="001C799A">
      <w:pPr>
        <w:jc w:val="center"/>
        <w:rPr>
          <w:sz w:val="22"/>
          <w:szCs w:val="22"/>
        </w:rPr>
      </w:pPr>
      <w:r w:rsidRPr="001C799A">
        <w:rPr>
          <w:sz w:val="22"/>
          <w:szCs w:val="22"/>
        </w:rPr>
        <w:t>Terdaftar di BEI Periode 2013-2017</w:t>
      </w:r>
    </w:p>
    <w:p w:rsidR="003B21CA" w:rsidRPr="00276032" w:rsidRDefault="003B21CA" w:rsidP="003B21CA">
      <w:pPr>
        <w:jc w:val="center"/>
        <w:rPr>
          <w:rFonts w:ascii="Times New Romant" w:hAnsi="Times New Romant"/>
          <w:bCs/>
          <w:spacing w:val="8"/>
          <w:sz w:val="22"/>
          <w:lang w:val="id-ID"/>
        </w:rPr>
      </w:pPr>
    </w:p>
    <w:p w:rsidR="003B21CA" w:rsidRPr="00276032" w:rsidRDefault="00040DD6" w:rsidP="0069324E">
      <w:pPr>
        <w:spacing w:line="276" w:lineRule="auto"/>
        <w:jc w:val="center"/>
        <w:rPr>
          <w:rFonts w:ascii="Times New Romant" w:hAnsi="Times New Romant"/>
          <w:sz w:val="22"/>
        </w:rPr>
      </w:pPr>
      <w:r>
        <w:rPr>
          <w:rFonts w:ascii="Times New Romant" w:hAnsi="Times New Romant"/>
          <w:sz w:val="22"/>
        </w:rPr>
        <w:t xml:space="preserve"> </w:t>
      </w:r>
      <w:r w:rsidR="0069324E" w:rsidRPr="00276032">
        <w:rPr>
          <w:rFonts w:ascii="Times New Romant" w:hAnsi="Times New Romant"/>
          <w:sz w:val="22"/>
        </w:rPr>
        <w:t>AHMAD</w:t>
      </w:r>
      <w:r>
        <w:rPr>
          <w:rFonts w:ascii="Times New Romant" w:hAnsi="Times New Romant"/>
          <w:sz w:val="22"/>
        </w:rPr>
        <w:t xml:space="preserve"> MURAD</w:t>
      </w:r>
    </w:p>
    <w:p w:rsidR="0069324E" w:rsidRPr="00276032" w:rsidRDefault="0069324E" w:rsidP="0069324E">
      <w:pPr>
        <w:spacing w:line="276" w:lineRule="auto"/>
        <w:jc w:val="center"/>
        <w:rPr>
          <w:rFonts w:ascii="Times New Romant" w:hAnsi="Times New Romant"/>
          <w:sz w:val="22"/>
        </w:rPr>
      </w:pPr>
      <w:r w:rsidRPr="00276032">
        <w:rPr>
          <w:rFonts w:ascii="Times New Romant" w:hAnsi="Times New Romant"/>
          <w:sz w:val="22"/>
        </w:rPr>
        <w:t>Dosen Fakultas Ekonomi Universitas Gunng Rinjani</w:t>
      </w:r>
    </w:p>
    <w:p w:rsidR="0069324E" w:rsidRPr="00276032" w:rsidRDefault="0069324E" w:rsidP="0069324E">
      <w:pPr>
        <w:spacing w:line="276" w:lineRule="auto"/>
        <w:jc w:val="center"/>
        <w:rPr>
          <w:rFonts w:ascii="Times New Romant" w:hAnsi="Times New Romant"/>
          <w:sz w:val="22"/>
        </w:rPr>
      </w:pPr>
      <w:r w:rsidRPr="00276032">
        <w:rPr>
          <w:rFonts w:ascii="Times New Romant" w:hAnsi="Times New Romant"/>
          <w:sz w:val="22"/>
        </w:rPr>
        <w:t>Selong, Lombok Timur</w:t>
      </w:r>
    </w:p>
    <w:p w:rsidR="000D38C8" w:rsidRPr="00D032D2" w:rsidRDefault="000D38C8" w:rsidP="0069324E">
      <w:pPr>
        <w:spacing w:line="276" w:lineRule="auto"/>
        <w:jc w:val="center"/>
        <w:rPr>
          <w:rFonts w:ascii="Times New Romant" w:hAnsi="Times New Romant"/>
          <w:b/>
          <w:sz w:val="22"/>
        </w:rPr>
      </w:pPr>
      <w:r w:rsidRPr="00D032D2">
        <w:rPr>
          <w:rFonts w:ascii="Times New Romant" w:hAnsi="Times New Romant"/>
          <w:b/>
          <w:sz w:val="22"/>
        </w:rPr>
        <w:t xml:space="preserve">Email: </w:t>
      </w:r>
      <w:hyperlink r:id="rId8" w:history="1">
        <w:r w:rsidR="00D068B5" w:rsidRPr="00D032D2">
          <w:rPr>
            <w:rStyle w:val="Hyperlink"/>
            <w:rFonts w:ascii="Times New Romant" w:hAnsi="Times New Romant"/>
            <w:b/>
            <w:sz w:val="22"/>
          </w:rPr>
          <w:t>ahmadmurad2012@gmail.com</w:t>
        </w:r>
      </w:hyperlink>
      <w:r w:rsidR="00D068B5" w:rsidRPr="00D032D2">
        <w:rPr>
          <w:rFonts w:ascii="Times New Romant" w:hAnsi="Times New Romant"/>
          <w:b/>
          <w:sz w:val="22"/>
        </w:rPr>
        <w:t xml:space="preserve"> </w:t>
      </w:r>
    </w:p>
    <w:p w:rsidR="002D4911" w:rsidRPr="00D032D2" w:rsidRDefault="002D4911" w:rsidP="002D4911">
      <w:pPr>
        <w:rPr>
          <w:sz w:val="22"/>
        </w:rPr>
      </w:pPr>
    </w:p>
    <w:p w:rsidR="002D4911" w:rsidRPr="00D032D2" w:rsidRDefault="009F7308" w:rsidP="00D068B5">
      <w:pPr>
        <w:spacing w:line="360" w:lineRule="auto"/>
        <w:jc w:val="center"/>
        <w:rPr>
          <w:rFonts w:ascii="Times New Romant" w:hAnsi="Times New Romant"/>
          <w:b/>
          <w:i/>
          <w:sz w:val="22"/>
        </w:rPr>
      </w:pPr>
      <w:r>
        <w:rPr>
          <w:rFonts w:ascii="Times New Romant" w:hAnsi="Times New Romant"/>
          <w:b/>
          <w:i/>
          <w:sz w:val="22"/>
        </w:rPr>
        <w:t>Abs</w:t>
      </w:r>
      <w:r w:rsidR="0069324E" w:rsidRPr="00D032D2">
        <w:rPr>
          <w:rFonts w:ascii="Times New Romant" w:hAnsi="Times New Romant"/>
          <w:b/>
          <w:i/>
          <w:sz w:val="22"/>
        </w:rPr>
        <w:t>tract</w:t>
      </w:r>
    </w:p>
    <w:p w:rsidR="002D4911" w:rsidRPr="00D032D2" w:rsidRDefault="002D4911" w:rsidP="002D4911">
      <w:pPr>
        <w:spacing w:line="360" w:lineRule="auto"/>
        <w:jc w:val="center"/>
        <w:rPr>
          <w:rFonts w:ascii="Times New Romant" w:hAnsi="Times New Romant"/>
          <w:b/>
          <w:i/>
          <w:sz w:val="22"/>
        </w:rPr>
      </w:pPr>
    </w:p>
    <w:p w:rsidR="002D4911" w:rsidRPr="00D032D2" w:rsidRDefault="002D4911" w:rsidP="002D4911">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t" w:hAnsi="Times New Romant"/>
          <w:i/>
          <w:color w:val="222222"/>
          <w:sz w:val="22"/>
        </w:rPr>
      </w:pPr>
      <w:r w:rsidRPr="00D032D2">
        <w:rPr>
          <w:rFonts w:ascii="Times New Romant" w:hAnsi="Times New Romant"/>
          <w:i/>
          <w:color w:val="222222"/>
          <w:sz w:val="22"/>
        </w:rPr>
        <w:tab/>
        <w:t>The purpose of this study is to determine: The Effect of Corporate Social Responsibility on Company Value and the Effect of Corporate Social Responsibility on the volume of stock trading.</w:t>
      </w:r>
    </w:p>
    <w:p w:rsidR="002D4911" w:rsidRPr="00D032D2" w:rsidRDefault="002D4911" w:rsidP="00A716E7">
      <w:pPr>
        <w:tabs>
          <w:tab w:val="left" w:pos="10992"/>
          <w:tab w:val="left" w:pos="11908"/>
          <w:tab w:val="left" w:pos="12824"/>
          <w:tab w:val="left" w:pos="13740"/>
          <w:tab w:val="left" w:pos="14656"/>
        </w:tabs>
        <w:jc w:val="both"/>
        <w:rPr>
          <w:rFonts w:ascii="Times New Romant" w:hAnsi="Times New Romant"/>
          <w:i/>
          <w:color w:val="222222"/>
          <w:sz w:val="22"/>
        </w:rPr>
      </w:pPr>
      <w:r w:rsidRPr="00D032D2">
        <w:rPr>
          <w:rFonts w:ascii="Times New Romant" w:hAnsi="Times New Romant"/>
          <w:i/>
          <w:color w:val="222222"/>
          <w:sz w:val="22"/>
        </w:rPr>
        <w:t>The method used in this research is to use simple linear regression analysis. The population of this research is the plastic and packaging companies listed on the Indonesia Stock Exchange in the period 2013-2017.</w:t>
      </w:r>
    </w:p>
    <w:p w:rsidR="002D4911" w:rsidRPr="00D032D2" w:rsidRDefault="002D4911" w:rsidP="002D49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t" w:hAnsi="Times New Romant"/>
          <w:i/>
          <w:color w:val="222222"/>
          <w:sz w:val="22"/>
        </w:rPr>
      </w:pPr>
      <w:r w:rsidRPr="00D032D2">
        <w:rPr>
          <w:rFonts w:ascii="Times New Romant" w:hAnsi="Times New Romant"/>
          <w:i/>
          <w:color w:val="222222"/>
          <w:sz w:val="22"/>
        </w:rPr>
        <w:t>The sample of this study is plastic and packaging companies listed on the Stock Exchange selected by using purposive sampling technique with predetermined criteria.</w:t>
      </w:r>
    </w:p>
    <w:p w:rsidR="002D4911" w:rsidRPr="00D032D2" w:rsidRDefault="002D4911" w:rsidP="0069324E">
      <w:pPr>
        <w:jc w:val="both"/>
        <w:rPr>
          <w:rFonts w:ascii="Times New Romant" w:hAnsi="Times New Romant"/>
          <w:i/>
          <w:color w:val="222222"/>
          <w:sz w:val="22"/>
        </w:rPr>
      </w:pPr>
      <w:r w:rsidRPr="00D032D2">
        <w:rPr>
          <w:rFonts w:ascii="Times New Romant" w:hAnsi="Times New Romant"/>
          <w:i/>
          <w:color w:val="222222"/>
          <w:sz w:val="22"/>
        </w:rPr>
        <w:t>Based on the regression analysis shows that Corporate Social Responsibility does not affect the value of the company with a significance level of 0.384&gt;0.05, and Corporate Social Responsibility does not affect the trading volume with a significance level of 0.263&gt;0.05</w:t>
      </w:r>
    </w:p>
    <w:p w:rsidR="002D4911" w:rsidRPr="00D032D2" w:rsidRDefault="002D4911" w:rsidP="00F92891">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551" w:lineRule="atLeast"/>
        <w:jc w:val="both"/>
        <w:rPr>
          <w:rFonts w:ascii="Times New Romant" w:hAnsi="Times New Romant" w:cs="Times New Roman"/>
          <w:i/>
          <w:color w:val="222222"/>
          <w:sz w:val="22"/>
          <w:szCs w:val="24"/>
        </w:rPr>
      </w:pPr>
      <w:r w:rsidRPr="00D032D2">
        <w:rPr>
          <w:rFonts w:ascii="Times New Romant" w:hAnsi="Times New Romant" w:cs="Times New Roman"/>
          <w:i/>
          <w:color w:val="222222"/>
          <w:sz w:val="22"/>
          <w:szCs w:val="24"/>
        </w:rPr>
        <w:t>Keywords: Corporate Social Responsibility, Company Value, Trade Volume</w:t>
      </w:r>
    </w:p>
    <w:p w:rsidR="009F7308" w:rsidRDefault="009F7308" w:rsidP="009F7308">
      <w:pPr>
        <w:pStyle w:val="HTMLPreformatted"/>
        <w:shd w:val="clear" w:color="auto" w:fill="F8F9FA"/>
        <w:jc w:val="center"/>
        <w:rPr>
          <w:rFonts w:ascii="Times New Roman" w:hAnsi="Times New Roman" w:cs="Times New Roman"/>
          <w:color w:val="222222"/>
          <w:sz w:val="22"/>
          <w:szCs w:val="22"/>
        </w:rPr>
      </w:pPr>
    </w:p>
    <w:p w:rsidR="009F7308" w:rsidRPr="009F7308" w:rsidRDefault="009F7308" w:rsidP="009F7308">
      <w:pPr>
        <w:pStyle w:val="HTMLPreformatted"/>
        <w:shd w:val="clear" w:color="auto" w:fill="F8F9FA"/>
        <w:jc w:val="center"/>
        <w:rPr>
          <w:rFonts w:ascii="Times New Roman" w:hAnsi="Times New Roman" w:cs="Times New Roman"/>
          <w:color w:val="222222"/>
          <w:sz w:val="22"/>
          <w:szCs w:val="22"/>
        </w:rPr>
      </w:pPr>
      <w:r>
        <w:rPr>
          <w:rFonts w:ascii="Times New Roman" w:hAnsi="Times New Roman" w:cs="Times New Roman"/>
          <w:color w:val="222222"/>
          <w:sz w:val="22"/>
          <w:szCs w:val="22"/>
          <w:lang w:val="id-ID"/>
        </w:rPr>
        <w:t>ABSTRA</w:t>
      </w:r>
      <w:r>
        <w:rPr>
          <w:rFonts w:ascii="Times New Roman" w:hAnsi="Times New Roman" w:cs="Times New Roman"/>
          <w:color w:val="222222"/>
          <w:sz w:val="22"/>
          <w:szCs w:val="22"/>
        </w:rPr>
        <w:t>K</w:t>
      </w:r>
    </w:p>
    <w:p w:rsidR="009F7308" w:rsidRPr="009F7308" w:rsidRDefault="009F7308" w:rsidP="009F7308">
      <w:pPr>
        <w:pStyle w:val="HTMLPreformatted"/>
        <w:shd w:val="clear" w:color="auto" w:fill="F8F9FA"/>
        <w:jc w:val="both"/>
        <w:rPr>
          <w:rFonts w:ascii="Times New Roman" w:hAnsi="Times New Roman" w:cs="Times New Roman"/>
          <w:color w:val="222222"/>
          <w:sz w:val="22"/>
          <w:szCs w:val="22"/>
          <w:lang w:val="id-ID"/>
        </w:rPr>
      </w:pPr>
    </w:p>
    <w:p w:rsidR="009F7308" w:rsidRPr="009F7308" w:rsidRDefault="009F7308" w:rsidP="00F92891">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color w:val="222222"/>
          <w:sz w:val="22"/>
          <w:szCs w:val="22"/>
          <w:lang w:val="id-ID"/>
        </w:rPr>
      </w:pPr>
      <w:r w:rsidRPr="009F7308">
        <w:rPr>
          <w:rFonts w:ascii="Times New Roman" w:hAnsi="Times New Roman" w:cs="Times New Roman"/>
          <w:color w:val="222222"/>
          <w:sz w:val="22"/>
          <w:szCs w:val="22"/>
          <w:lang w:val="id-ID"/>
        </w:rPr>
        <w:t>Tujuan dari penelitian ini adalah untuk mengetahui: Pengaruh Tanggung Jawab Sosial Perusahaan pada Nilai Perusahaan dan Pengaruh Tanggung Jawab Sosial Perusahaan pada volume perdagangan saham.</w:t>
      </w:r>
      <w:r>
        <w:rPr>
          <w:rFonts w:ascii="Times New Roman" w:hAnsi="Times New Roman" w:cs="Times New Roman"/>
          <w:color w:val="222222"/>
          <w:sz w:val="22"/>
          <w:szCs w:val="22"/>
        </w:rPr>
        <w:t xml:space="preserve"> </w:t>
      </w:r>
      <w:r w:rsidRPr="009F7308">
        <w:rPr>
          <w:rFonts w:ascii="Times New Roman" w:hAnsi="Times New Roman" w:cs="Times New Roman"/>
          <w:color w:val="222222"/>
          <w:sz w:val="22"/>
          <w:szCs w:val="22"/>
          <w:lang w:val="id-ID"/>
        </w:rPr>
        <w:t>Metode yang digunakan dalam penelitian ini adalah dengan menggunakan analisis regresi linier sederhana. Populasi penelitian ini adalah perusahaan plastik dan kemasan yang terdaftar di Bursa Efek Indonesia pada periode 2013-2017.</w:t>
      </w:r>
    </w:p>
    <w:p w:rsidR="009F7308" w:rsidRPr="009F7308" w:rsidRDefault="009F7308" w:rsidP="009F7308">
      <w:pPr>
        <w:pStyle w:val="HTMLPreformatted"/>
        <w:shd w:val="clear" w:color="auto" w:fill="F8F9FA"/>
        <w:jc w:val="both"/>
        <w:rPr>
          <w:rFonts w:ascii="Times New Roman" w:hAnsi="Times New Roman" w:cs="Times New Roman"/>
          <w:color w:val="222222"/>
          <w:sz w:val="22"/>
          <w:szCs w:val="22"/>
          <w:lang w:val="id-ID"/>
        </w:rPr>
      </w:pPr>
      <w:r w:rsidRPr="009F7308">
        <w:rPr>
          <w:rFonts w:ascii="Times New Roman" w:hAnsi="Times New Roman" w:cs="Times New Roman"/>
          <w:color w:val="222222"/>
          <w:sz w:val="22"/>
          <w:szCs w:val="22"/>
          <w:lang w:val="id-ID"/>
        </w:rPr>
        <w:t>Sampel penelitian ini adalah perusahaan plastik dan kemasan yang terdaftar di Bursa Efek yang dipilih dengan menggunakan teknik purposive sampling dengan kriteria yang telah ditentukan.</w:t>
      </w:r>
    </w:p>
    <w:p w:rsidR="009F7308" w:rsidRPr="009F7308" w:rsidRDefault="009F7308" w:rsidP="009F7308">
      <w:pPr>
        <w:pStyle w:val="HTMLPreformatted"/>
        <w:shd w:val="clear" w:color="auto" w:fill="F8F9FA"/>
        <w:jc w:val="both"/>
        <w:rPr>
          <w:rFonts w:ascii="Times New Roman" w:hAnsi="Times New Roman" w:cs="Times New Roman"/>
          <w:color w:val="222222"/>
          <w:sz w:val="22"/>
          <w:szCs w:val="22"/>
          <w:lang w:val="id-ID"/>
        </w:rPr>
      </w:pPr>
      <w:r w:rsidRPr="009F7308">
        <w:rPr>
          <w:rFonts w:ascii="Times New Roman" w:hAnsi="Times New Roman" w:cs="Times New Roman"/>
          <w:color w:val="222222"/>
          <w:sz w:val="22"/>
          <w:szCs w:val="22"/>
          <w:lang w:val="id-ID"/>
        </w:rPr>
        <w:t>Berdasarkan analisis regresi menunjukkan bahwa Corporate Social Responsibility tidak mempengaruhi nilai perusahaan dengan tingkat signifikansi 0,384&gt; 0,05, dan Corporate Social Responsibility tidak mempengaruhi volume perdagangan dengan tingkat signifikansi 0,263&gt; 0,05</w:t>
      </w:r>
    </w:p>
    <w:p w:rsidR="009F7308" w:rsidRPr="009F7308" w:rsidRDefault="009F7308" w:rsidP="009F7308">
      <w:pPr>
        <w:pStyle w:val="HTMLPreformatted"/>
        <w:shd w:val="clear" w:color="auto" w:fill="F8F9FA"/>
        <w:jc w:val="both"/>
        <w:rPr>
          <w:rFonts w:ascii="Times New Roman" w:hAnsi="Times New Roman" w:cs="Times New Roman"/>
          <w:color w:val="222222"/>
          <w:sz w:val="22"/>
          <w:szCs w:val="22"/>
        </w:rPr>
      </w:pPr>
      <w:r w:rsidRPr="009F7308">
        <w:rPr>
          <w:rFonts w:ascii="Times New Roman" w:hAnsi="Times New Roman" w:cs="Times New Roman"/>
          <w:color w:val="222222"/>
          <w:sz w:val="22"/>
          <w:szCs w:val="22"/>
          <w:lang w:val="id-ID"/>
        </w:rPr>
        <w:t>Kata kunci: Tanggung Jawab Sosial Perusahaan, Nilai Perusahaan, Volume Perdagangan</w:t>
      </w:r>
    </w:p>
    <w:p w:rsidR="000D38C8" w:rsidRPr="00D032D2" w:rsidRDefault="000D38C8" w:rsidP="0069324E">
      <w:pPr>
        <w:rPr>
          <w:rFonts w:ascii="Times New Romant" w:hAnsi="Times New Romant"/>
          <w:i/>
          <w:sz w:val="22"/>
        </w:rPr>
      </w:pPr>
    </w:p>
    <w:p w:rsidR="003B21CA" w:rsidRPr="00D032D2" w:rsidRDefault="003B21CA" w:rsidP="003B21CA">
      <w:pPr>
        <w:ind w:firstLine="720"/>
        <w:rPr>
          <w:rFonts w:ascii="Times New Romant" w:hAnsi="Times New Romant"/>
          <w:i/>
          <w:sz w:val="22"/>
        </w:rPr>
      </w:pPr>
    </w:p>
    <w:p w:rsidR="001C022A" w:rsidRPr="00D032D2" w:rsidRDefault="001C022A" w:rsidP="00D068B5">
      <w:pPr>
        <w:rPr>
          <w:b/>
          <w:sz w:val="22"/>
        </w:rPr>
        <w:sectPr w:rsidR="001C022A" w:rsidRPr="00D032D2" w:rsidSect="00987208">
          <w:headerReference w:type="even" r:id="rId9"/>
          <w:headerReference w:type="default" r:id="rId10"/>
          <w:footerReference w:type="even" r:id="rId11"/>
          <w:footerReference w:type="default" r:id="rId12"/>
          <w:headerReference w:type="first" r:id="rId13"/>
          <w:footerReference w:type="first" r:id="rId14"/>
          <w:pgSz w:w="11907" w:h="16839" w:code="9"/>
          <w:pgMar w:top="1134" w:right="1021" w:bottom="1134" w:left="1588" w:header="720" w:footer="720" w:gutter="0"/>
          <w:pgNumType w:start="152" w:chapStyle="1" w:chapSep="period"/>
          <w:cols w:space="720"/>
          <w:docGrid w:linePitch="360"/>
        </w:sectPr>
      </w:pPr>
    </w:p>
    <w:p w:rsidR="0093464F" w:rsidRPr="00D032D2" w:rsidRDefault="0093464F" w:rsidP="00D858F8">
      <w:pPr>
        <w:spacing w:before="120" w:after="120"/>
        <w:rPr>
          <w:b/>
          <w:sz w:val="22"/>
        </w:rPr>
      </w:pPr>
      <w:r w:rsidRPr="00D032D2">
        <w:rPr>
          <w:b/>
          <w:sz w:val="22"/>
        </w:rPr>
        <w:lastRenderedPageBreak/>
        <w:t>PENDAHULUAN</w:t>
      </w:r>
    </w:p>
    <w:p w:rsidR="0093464F" w:rsidRPr="00D032D2" w:rsidRDefault="0093464F" w:rsidP="00D858F8">
      <w:pPr>
        <w:spacing w:before="120" w:after="120"/>
        <w:jc w:val="both"/>
        <w:rPr>
          <w:b/>
          <w:sz w:val="22"/>
        </w:rPr>
      </w:pPr>
      <w:r w:rsidRPr="00D032D2">
        <w:rPr>
          <w:b/>
          <w:sz w:val="22"/>
        </w:rPr>
        <w:t xml:space="preserve">Latar belakang </w:t>
      </w:r>
    </w:p>
    <w:p w:rsidR="0093464F" w:rsidRPr="00D032D2" w:rsidRDefault="0093464F" w:rsidP="00D858F8">
      <w:pPr>
        <w:spacing w:before="120" w:after="120"/>
        <w:ind w:firstLine="720"/>
        <w:jc w:val="both"/>
        <w:rPr>
          <w:sz w:val="22"/>
        </w:rPr>
      </w:pPr>
      <w:r w:rsidRPr="00D032D2">
        <w:rPr>
          <w:sz w:val="22"/>
        </w:rPr>
        <w:t xml:space="preserve">Perusahaan didirikan bertujuan untuk mendapatkan keuntungan yang maksimal atau laba yang sebesar-besarnya.Selain itu, berdirinya perusahaan juga untuk memakmurkan pemilik perusahaan atau para pemilik saham </w:t>
      </w:r>
      <w:r w:rsidRPr="00D032D2">
        <w:rPr>
          <w:i/>
          <w:sz w:val="22"/>
        </w:rPr>
        <w:t>(stockholders).</w:t>
      </w:r>
      <w:r w:rsidR="00343FFD" w:rsidRPr="00D032D2">
        <w:rPr>
          <w:i/>
          <w:sz w:val="22"/>
        </w:rPr>
        <w:t xml:space="preserve"> </w:t>
      </w:r>
      <w:r w:rsidRPr="00D032D2">
        <w:rPr>
          <w:sz w:val="22"/>
        </w:rPr>
        <w:t xml:space="preserve">Dalam perkembangannya, perusahaan selalu berusaha untuk mempertahankan keunggulan bisnisnya dalam rangka meningkatkan nilai </w:t>
      </w:r>
      <w:r w:rsidRPr="00D032D2">
        <w:rPr>
          <w:sz w:val="22"/>
        </w:rPr>
        <w:lastRenderedPageBreak/>
        <w:t>perusahaan.Hal tersebut disebabkan karena nilai perusahaan yang tinggi dapat meningkatkan kesejahteraan para pemegang saham. Dengan jaminan kesejahteraan tersebut, para pemegang sahampun tidak akan ragu untuk menanamkan modalnya. Semakin tinggi harga saham, maka semakin tinggi pula nilai perusahaan.</w:t>
      </w:r>
      <w:r w:rsidR="00343FFD" w:rsidRPr="00D032D2">
        <w:rPr>
          <w:sz w:val="22"/>
        </w:rPr>
        <w:t xml:space="preserve"> </w:t>
      </w:r>
      <w:r w:rsidRPr="00D032D2">
        <w:rPr>
          <w:sz w:val="22"/>
        </w:rPr>
        <w:t>Zakiah, (2018).</w:t>
      </w:r>
    </w:p>
    <w:p w:rsidR="0093464F" w:rsidRPr="00D032D2" w:rsidRDefault="0093464F" w:rsidP="00D858F8">
      <w:pPr>
        <w:spacing w:before="120" w:after="120"/>
        <w:ind w:firstLine="720"/>
        <w:jc w:val="both"/>
        <w:rPr>
          <w:sz w:val="22"/>
        </w:rPr>
      </w:pPr>
      <w:r w:rsidRPr="00D032D2">
        <w:rPr>
          <w:sz w:val="22"/>
        </w:rPr>
        <w:t xml:space="preserve">Nilai perusahaan merupakan nilai pasar atas surat berharga hutang dan ekuitas pemegang saham yang beredar. Agustina, (2013).Nilai perusahaan adalah persepsi </w:t>
      </w:r>
      <w:r w:rsidRPr="00D032D2">
        <w:rPr>
          <w:sz w:val="22"/>
        </w:rPr>
        <w:lastRenderedPageBreak/>
        <w:t xml:space="preserve">investor terhadap tingkat keberhasilan perusahaan yang sering dikaitkan dengan harga saham.Berbagai indikator yang digunakan untuk mengukur nilai perusahaan diantaranya adalah </w:t>
      </w:r>
      <w:r w:rsidRPr="00D032D2">
        <w:rPr>
          <w:i/>
          <w:sz w:val="22"/>
        </w:rPr>
        <w:t>rasio Tobin’n Q</w:t>
      </w:r>
      <w:r w:rsidRPr="00D032D2">
        <w:rPr>
          <w:sz w:val="22"/>
        </w:rPr>
        <w:t xml:space="preserve"> yaitu rasio yang dinilai biasa memberikan informasi paling baik, karena rasio ini bisa menjelaskan berbagai fenomena dalam kegiatan perusahaan.</w:t>
      </w:r>
      <w:r w:rsidR="00B94831" w:rsidRPr="00D032D2">
        <w:rPr>
          <w:sz w:val="22"/>
        </w:rPr>
        <w:t xml:space="preserve"> </w:t>
      </w:r>
      <w:r w:rsidRPr="00D032D2">
        <w:rPr>
          <w:sz w:val="22"/>
        </w:rPr>
        <w:t>Sukamulja, (2004).</w:t>
      </w:r>
    </w:p>
    <w:p w:rsidR="0093464F" w:rsidRPr="00D032D2" w:rsidRDefault="0093464F" w:rsidP="00D858F8">
      <w:pPr>
        <w:autoSpaceDE w:val="0"/>
        <w:autoSpaceDN w:val="0"/>
        <w:adjustRightInd w:val="0"/>
        <w:spacing w:before="120" w:after="120"/>
        <w:ind w:firstLine="720"/>
        <w:jc w:val="both"/>
        <w:rPr>
          <w:sz w:val="22"/>
        </w:rPr>
      </w:pPr>
      <w:r w:rsidRPr="00D032D2">
        <w:rPr>
          <w:sz w:val="22"/>
        </w:rPr>
        <w:t>Harga saham dan volume perdagangan saham digunakan untuk mengetahui reaksi terhadap pelaporan pengungkapan sosial karena harga saham dan volume perdagangan merupakan reaksi secara rasional dari para investor.</w:t>
      </w:r>
      <w:r w:rsidR="00A716E7" w:rsidRPr="00D032D2">
        <w:rPr>
          <w:sz w:val="22"/>
        </w:rPr>
        <w:t xml:space="preserve"> </w:t>
      </w:r>
      <w:r w:rsidRPr="00D032D2">
        <w:rPr>
          <w:sz w:val="22"/>
        </w:rPr>
        <w:t>Hidayanti, (2011).</w:t>
      </w:r>
      <w:r w:rsidR="00A716E7" w:rsidRPr="00D032D2">
        <w:rPr>
          <w:sz w:val="22"/>
        </w:rPr>
        <w:t xml:space="preserve"> </w:t>
      </w:r>
      <w:r w:rsidRPr="00D032D2">
        <w:rPr>
          <w:sz w:val="22"/>
        </w:rPr>
        <w:t>Volume perdagangan saham merupakan hal yang penting bagi seorang investor, karena volume perdagangan saham menggambarkan kondisi efek yang diperjualbelikan di pasar modal.</w:t>
      </w:r>
      <w:r w:rsidR="00A716E7" w:rsidRPr="00D032D2">
        <w:rPr>
          <w:sz w:val="22"/>
        </w:rPr>
        <w:t xml:space="preserve"> </w:t>
      </w:r>
      <w:r w:rsidRPr="00D032D2">
        <w:rPr>
          <w:sz w:val="22"/>
        </w:rPr>
        <w:t xml:space="preserve">Bagi investor, sebelum melakukan investasi atau penanaman modal hal terpenting adalah tingkat likuiditas suatu efek.Wiyani dan </w:t>
      </w:r>
      <w:r w:rsidRPr="00D032D2">
        <w:rPr>
          <w:sz w:val="22"/>
          <w:lang w:val="id-ID"/>
        </w:rPr>
        <w:t>Wijayanto</w:t>
      </w:r>
      <w:r w:rsidRPr="00D032D2">
        <w:rPr>
          <w:sz w:val="22"/>
        </w:rPr>
        <w:t>, (2010)  dalam</w:t>
      </w:r>
      <w:r w:rsidRPr="00D032D2">
        <w:rPr>
          <w:sz w:val="22"/>
          <w:lang w:val="id-ID"/>
        </w:rPr>
        <w:t>Nasution</w:t>
      </w:r>
      <w:r w:rsidRPr="00D032D2">
        <w:rPr>
          <w:sz w:val="22"/>
        </w:rPr>
        <w:t>, dkk, (2015).</w:t>
      </w:r>
    </w:p>
    <w:p w:rsidR="0093464F" w:rsidRPr="00D032D2" w:rsidRDefault="0093464F" w:rsidP="00D858F8">
      <w:pPr>
        <w:spacing w:before="120" w:after="120"/>
        <w:ind w:firstLine="720"/>
        <w:jc w:val="both"/>
        <w:rPr>
          <w:i/>
          <w:sz w:val="22"/>
        </w:rPr>
      </w:pPr>
      <w:r w:rsidRPr="00D032D2">
        <w:rPr>
          <w:sz w:val="22"/>
        </w:rPr>
        <w:t>Menurut Sun, (2003) dalam Vijaya, (2015) salah satu faktor yang banyak dipertimbangkan dalam memprediksi harga adalah volume perdagangan saham.Volume merupakan alat ukur dari kuantitas saham yang mengubah kepemilikannya dengan menjual atau membeli sekuritas.</w:t>
      </w:r>
      <w:r w:rsidR="00A716E7" w:rsidRPr="00D032D2">
        <w:rPr>
          <w:sz w:val="22"/>
        </w:rPr>
        <w:t xml:space="preserve"> </w:t>
      </w:r>
      <w:r w:rsidRPr="00D032D2">
        <w:rPr>
          <w:sz w:val="22"/>
        </w:rPr>
        <w:t>Jumlah volume harian sekuritas dapat berfluktuasi tergantung pada jumlah informasi baru yang tersedia tentang perusahaan.Dari sekian banyak elemen yang mempengaruhi volume perdagangan saham, salah satu yang paling berpengaruh pada penilaian fundamental dari sekuritas yaitu ketersediaan informasi baru. Selanjutnya, beberapa hasil penelitian juga menunjukkan perubahan harga akan merefleksikan ekspektasi pasar secara menyeluruh terhadap informasi tersebut.</w:t>
      </w:r>
      <w:r w:rsidR="00343FFD" w:rsidRPr="00D032D2">
        <w:rPr>
          <w:sz w:val="22"/>
        </w:rPr>
        <w:t xml:space="preserve"> </w:t>
      </w:r>
      <w:r w:rsidRPr="00D032D2">
        <w:rPr>
          <w:sz w:val="22"/>
        </w:rPr>
        <w:t xml:space="preserve">Berbagai  </w:t>
      </w:r>
      <w:r w:rsidR="00B94831" w:rsidRPr="00D032D2">
        <w:rPr>
          <w:sz w:val="22"/>
        </w:rPr>
        <w:t xml:space="preserve">factor </w:t>
      </w:r>
      <w:r w:rsidRPr="00D032D2">
        <w:rPr>
          <w:sz w:val="22"/>
        </w:rPr>
        <w:t xml:space="preserve">yang mempengaruhi nilai perusahaan dan volume perdagangan saham diantaranya adalah </w:t>
      </w:r>
      <w:r w:rsidRPr="00D032D2">
        <w:rPr>
          <w:i/>
          <w:sz w:val="22"/>
        </w:rPr>
        <w:t>Corporate Sosial Responsibility (CSR).</w:t>
      </w:r>
    </w:p>
    <w:p w:rsidR="0093464F" w:rsidRPr="00D032D2" w:rsidRDefault="0093464F" w:rsidP="00D858F8">
      <w:pPr>
        <w:spacing w:before="120" w:after="120"/>
        <w:ind w:firstLine="720"/>
        <w:jc w:val="both"/>
        <w:rPr>
          <w:sz w:val="22"/>
        </w:rPr>
      </w:pPr>
      <w:r w:rsidRPr="00D032D2">
        <w:rPr>
          <w:sz w:val="22"/>
        </w:rPr>
        <w:t xml:space="preserve">Pelaksanaan tanggung jawab sosial disamping memiliki manfaat bagi perusahaan, juga memiliki risiko, yaitu: kandungan biaya sosial yang relatif  besar, terjadi kontradiksi dengan kepentingan </w:t>
      </w:r>
      <w:r w:rsidRPr="00D032D2">
        <w:rPr>
          <w:i/>
          <w:sz w:val="22"/>
        </w:rPr>
        <w:t>shareholder,</w:t>
      </w:r>
      <w:r w:rsidRPr="00D032D2">
        <w:rPr>
          <w:sz w:val="22"/>
        </w:rPr>
        <w:t xml:space="preserve"> serta mengganggu profitabilitas perusahaan. Kemauan baik, komitmen dan kepedulian dunia usaha untuk menyisihkan dana untuk aktivitas </w:t>
      </w:r>
      <w:r w:rsidRPr="00D032D2">
        <w:rPr>
          <w:i/>
          <w:sz w:val="22"/>
        </w:rPr>
        <w:t>CSR</w:t>
      </w:r>
      <w:r w:rsidRPr="00D032D2">
        <w:rPr>
          <w:sz w:val="22"/>
        </w:rPr>
        <w:t xml:space="preserve"> secara berkelanjutan sebenarnya juga akan mendatangkan sejumlah manfaat bagi dunia </w:t>
      </w:r>
      <w:r w:rsidRPr="00D032D2">
        <w:rPr>
          <w:sz w:val="22"/>
        </w:rPr>
        <w:lastRenderedPageBreak/>
        <w:t xml:space="preserve">bisnis itu sendiri, yaitu: produk semakin disukai oleh konsumen dan perusahaan diminati oleh investor, </w:t>
      </w:r>
      <w:r w:rsidRPr="00D032D2">
        <w:rPr>
          <w:i/>
          <w:sz w:val="22"/>
        </w:rPr>
        <w:t>Corporate Social Respinsibility</w:t>
      </w:r>
      <w:r w:rsidRPr="00D032D2">
        <w:rPr>
          <w:sz w:val="22"/>
        </w:rPr>
        <w:t xml:space="preserve"> dapat di gunakan sebagai alat </w:t>
      </w:r>
      <w:r w:rsidRPr="00D032D2">
        <w:rPr>
          <w:i/>
          <w:sz w:val="22"/>
        </w:rPr>
        <w:t xml:space="preserve">marketing </w:t>
      </w:r>
      <w:r w:rsidRPr="00D032D2">
        <w:rPr>
          <w:sz w:val="22"/>
        </w:rPr>
        <w:t>baru bagi perusahaan bila itu dilaksanakan berkelanjutan dan citra perusahaan akan semakin baik sehingga loyalitas konsumen makin tinggi. Hadi, (2011).</w:t>
      </w:r>
    </w:p>
    <w:p w:rsidR="0093464F" w:rsidRPr="00D032D2" w:rsidRDefault="0093464F" w:rsidP="00D858F8">
      <w:pPr>
        <w:spacing w:before="120" w:after="120"/>
        <w:ind w:firstLine="720"/>
        <w:jc w:val="both"/>
        <w:rPr>
          <w:sz w:val="22"/>
        </w:rPr>
      </w:pPr>
      <w:r w:rsidRPr="00D032D2">
        <w:rPr>
          <w:sz w:val="22"/>
        </w:rPr>
        <w:t xml:space="preserve">Beberapa penelitian terkait dengan pengaruh </w:t>
      </w:r>
      <w:r w:rsidRPr="00D032D2">
        <w:rPr>
          <w:i/>
          <w:sz w:val="22"/>
        </w:rPr>
        <w:t>Corporate Social Responsibility</w:t>
      </w:r>
      <w:r w:rsidR="00B94831" w:rsidRPr="00D032D2">
        <w:rPr>
          <w:i/>
          <w:sz w:val="22"/>
        </w:rPr>
        <w:t xml:space="preserve"> </w:t>
      </w:r>
      <w:r w:rsidRPr="00D032D2">
        <w:rPr>
          <w:sz w:val="22"/>
        </w:rPr>
        <w:t xml:space="preserve">terhadap nilai perusahaan dan volume pedagangan juga pernah dilakukan diantaranya penelitian dari Ramadhani, (2012) yang menunjukkan hasil bahwa </w:t>
      </w:r>
      <w:r w:rsidRPr="00D032D2">
        <w:rPr>
          <w:i/>
          <w:sz w:val="22"/>
        </w:rPr>
        <w:t>Corporate Social Responsibility</w:t>
      </w:r>
      <w:r w:rsidR="00B94831" w:rsidRPr="00D032D2">
        <w:rPr>
          <w:i/>
          <w:sz w:val="22"/>
        </w:rPr>
        <w:t xml:space="preserve"> </w:t>
      </w:r>
      <w:r w:rsidRPr="00D032D2">
        <w:rPr>
          <w:sz w:val="22"/>
        </w:rPr>
        <w:t xml:space="preserve">berpengaruh signifikan terhadap nilai perusahaan, tetapi berbeda dengan hasil penelitian Ramona (2017) yang menunjukkan bahwa </w:t>
      </w:r>
      <w:r w:rsidRPr="00D032D2">
        <w:rPr>
          <w:i/>
          <w:sz w:val="22"/>
        </w:rPr>
        <w:t>Corporate Social Responsibility</w:t>
      </w:r>
      <w:r w:rsidRPr="00D032D2">
        <w:rPr>
          <w:sz w:val="22"/>
        </w:rPr>
        <w:t xml:space="preserve"> tidak berpengaruh terhadap nilai perusahaan dan penelitian Vijaya, (2015) yang menunjukkan hasil bahwa </w:t>
      </w:r>
      <w:r w:rsidRPr="00D032D2">
        <w:rPr>
          <w:i/>
          <w:sz w:val="22"/>
        </w:rPr>
        <w:t>Corporate Social Responsibility</w:t>
      </w:r>
      <w:r w:rsidR="00A716E7" w:rsidRPr="00D032D2">
        <w:rPr>
          <w:i/>
          <w:sz w:val="22"/>
        </w:rPr>
        <w:t xml:space="preserve"> </w:t>
      </w:r>
      <w:r w:rsidRPr="00D032D2">
        <w:rPr>
          <w:sz w:val="22"/>
        </w:rPr>
        <w:t>berpengaruh terhadap</w:t>
      </w:r>
      <w:r w:rsidR="00A716E7" w:rsidRPr="00D032D2">
        <w:rPr>
          <w:sz w:val="22"/>
        </w:rPr>
        <w:t xml:space="preserve"> </w:t>
      </w:r>
      <w:r w:rsidRPr="00D032D2">
        <w:rPr>
          <w:sz w:val="22"/>
        </w:rPr>
        <w:t>aktivitas volume perdagangan</w:t>
      </w:r>
      <w:r w:rsidR="00A716E7" w:rsidRPr="00D032D2">
        <w:rPr>
          <w:sz w:val="22"/>
        </w:rPr>
        <w:t xml:space="preserve"> </w:t>
      </w:r>
      <w:r w:rsidRPr="00D032D2">
        <w:rPr>
          <w:sz w:val="22"/>
        </w:rPr>
        <w:t xml:space="preserve">meskipun pengaruhnya relatif kecil, sedangkan penelitian Hidayanti, (2011) yang menunjukkan bahwa </w:t>
      </w:r>
      <w:r w:rsidRPr="00D032D2">
        <w:rPr>
          <w:i/>
          <w:sz w:val="22"/>
        </w:rPr>
        <w:t>Corporate Social Responsibility</w:t>
      </w:r>
      <w:r w:rsidRPr="00D032D2">
        <w:rPr>
          <w:sz w:val="22"/>
        </w:rPr>
        <w:t xml:space="preserve"> tidak berpengaruh positif terhadap volume perdagangan saham.</w:t>
      </w:r>
    </w:p>
    <w:p w:rsidR="0093464F" w:rsidRPr="00D032D2" w:rsidRDefault="00E200DD" w:rsidP="00D858F8">
      <w:pPr>
        <w:spacing w:before="120" w:after="120"/>
        <w:jc w:val="both"/>
        <w:rPr>
          <w:b/>
          <w:sz w:val="22"/>
        </w:rPr>
      </w:pPr>
      <w:r w:rsidRPr="00D032D2">
        <w:rPr>
          <w:b/>
          <w:sz w:val="22"/>
        </w:rPr>
        <w:t>Tinjauan</w:t>
      </w:r>
      <w:r w:rsidR="0093464F" w:rsidRPr="00D032D2">
        <w:rPr>
          <w:b/>
          <w:sz w:val="22"/>
        </w:rPr>
        <w:t>Teori</w:t>
      </w:r>
      <w:r w:rsidRPr="00D032D2">
        <w:rPr>
          <w:b/>
          <w:sz w:val="22"/>
        </w:rPr>
        <w:t>tis</w:t>
      </w:r>
    </w:p>
    <w:p w:rsidR="0093464F" w:rsidRPr="00D032D2" w:rsidRDefault="00F9078E" w:rsidP="00D858F8">
      <w:pPr>
        <w:spacing w:before="120" w:after="120"/>
        <w:jc w:val="both"/>
        <w:rPr>
          <w:b/>
          <w:i/>
          <w:sz w:val="22"/>
        </w:rPr>
      </w:pPr>
      <w:r w:rsidRPr="00D032D2">
        <w:rPr>
          <w:b/>
          <w:sz w:val="22"/>
        </w:rPr>
        <w:t>1</w:t>
      </w:r>
      <w:r w:rsidRPr="00D032D2">
        <w:rPr>
          <w:b/>
          <w:i/>
          <w:sz w:val="22"/>
        </w:rPr>
        <w:t>.</w:t>
      </w:r>
      <w:r w:rsidR="0093464F" w:rsidRPr="00D032D2">
        <w:rPr>
          <w:b/>
          <w:i/>
          <w:sz w:val="22"/>
        </w:rPr>
        <w:t>Signaling Theory</w:t>
      </w:r>
    </w:p>
    <w:p w:rsidR="0093464F" w:rsidRPr="00D032D2" w:rsidRDefault="0093464F" w:rsidP="00D858F8">
      <w:pPr>
        <w:spacing w:before="120" w:after="120"/>
        <w:ind w:firstLine="720"/>
        <w:jc w:val="both"/>
        <w:rPr>
          <w:sz w:val="22"/>
        </w:rPr>
      </w:pPr>
      <w:r w:rsidRPr="00D032D2">
        <w:rPr>
          <w:sz w:val="22"/>
        </w:rPr>
        <w:t xml:space="preserve">Hipotesis informasi mendasari hampir keseluruhan penelitian awal pasar modal.Di dalam studi pasar modal, para manajer diasumsikan untuk menyediakan informasi guna pengambilan keputusan yang dilakukan oleh investor. Hipotesis informasi disejajarkan dengan teori pensinyalan </w:t>
      </w:r>
      <w:r w:rsidRPr="00D032D2">
        <w:rPr>
          <w:i/>
          <w:sz w:val="22"/>
        </w:rPr>
        <w:t>(signalling theory),</w:t>
      </w:r>
      <w:r w:rsidRPr="00D032D2">
        <w:rPr>
          <w:sz w:val="22"/>
        </w:rPr>
        <w:t xml:space="preserve"> dimana para manajer menggunakan akun-akun </w:t>
      </w:r>
      <w:r w:rsidRPr="00D032D2">
        <w:rPr>
          <w:i/>
          <w:sz w:val="22"/>
        </w:rPr>
        <w:t>(accounts)</w:t>
      </w:r>
      <w:r w:rsidRPr="00D032D2">
        <w:rPr>
          <w:sz w:val="22"/>
        </w:rPr>
        <w:t xml:space="preserve"> untuk memprediksi sinyal dan tujuan akan masa depan. Berdasarkan teori pensinyalan, apabila para manajer memprediksi peningkatan pertumbuhan perusahaan di masa yang akan datang, mereka akan mencoba untuk memberikan sinyal kepada investor melalui akun-akun tersebut. Manajer dari perusahaan yang berkinerja baik akan terdorong untuk melakukan pensinyalan harapan tersebut dan manajer dari perusahaan yang memiliki berita netral juga akan terdorong untuk melaporkan berita baik </w:t>
      </w:r>
      <w:r w:rsidRPr="00D032D2">
        <w:rPr>
          <w:i/>
          <w:sz w:val="22"/>
        </w:rPr>
        <w:t xml:space="preserve">(good news) </w:t>
      </w:r>
      <w:r w:rsidRPr="00D032D2">
        <w:rPr>
          <w:sz w:val="22"/>
        </w:rPr>
        <w:t>sehingga mereka tidak dicurigai berkinerja buruk. Awuy, dkk, (2016).</w:t>
      </w:r>
    </w:p>
    <w:p w:rsidR="0093464F" w:rsidRPr="00D032D2" w:rsidRDefault="0093464F" w:rsidP="00D858F8">
      <w:pPr>
        <w:spacing w:before="120" w:after="120"/>
        <w:ind w:firstLine="720"/>
        <w:jc w:val="both"/>
        <w:rPr>
          <w:sz w:val="22"/>
        </w:rPr>
      </w:pPr>
      <w:r w:rsidRPr="00D032D2">
        <w:rPr>
          <w:sz w:val="22"/>
        </w:rPr>
        <w:t xml:space="preserve">Manajer dari perusahaan yang berkinerja buruk memilih untuk tidak </w:t>
      </w:r>
      <w:r w:rsidRPr="00D032D2">
        <w:rPr>
          <w:sz w:val="22"/>
        </w:rPr>
        <w:lastRenderedPageBreak/>
        <w:t>melaporkan apa-apa.</w:t>
      </w:r>
      <w:r w:rsidR="00A716E7" w:rsidRPr="00D032D2">
        <w:rPr>
          <w:sz w:val="22"/>
        </w:rPr>
        <w:t xml:space="preserve"> </w:t>
      </w:r>
      <w:r w:rsidRPr="00D032D2">
        <w:rPr>
          <w:sz w:val="22"/>
        </w:rPr>
        <w:t xml:space="preserve">Meskipun demikian, manajer dari perusahaan berkinerja buruk mungkin terdorong untuk melaporkan berita buruk </w:t>
      </w:r>
      <w:r w:rsidRPr="00D032D2">
        <w:rPr>
          <w:i/>
          <w:sz w:val="22"/>
        </w:rPr>
        <w:t xml:space="preserve">(bad news) </w:t>
      </w:r>
      <w:r w:rsidRPr="00D032D2">
        <w:rPr>
          <w:sz w:val="22"/>
        </w:rPr>
        <w:t>tersebut demi mempertahankan kredibilitasnya di pasar modal.</w:t>
      </w:r>
      <w:r w:rsidR="00A716E7" w:rsidRPr="00D032D2">
        <w:rPr>
          <w:sz w:val="22"/>
        </w:rPr>
        <w:t xml:space="preserve"> </w:t>
      </w:r>
      <w:r w:rsidRPr="00D032D2">
        <w:rPr>
          <w:sz w:val="22"/>
        </w:rPr>
        <w:t>Dengan mengasumsikan bahwa hal-hal tersebut Teori sinyal membahas mengenai dorongan perusahaan untuk memberikan informasi kepada pihak eksternal.mendorong penyampaian informasi pada pasar modal, teori pensinyalan memprediksi bahwa perusahaan akan mengungkapkan informasi yang lebih banyak dari</w:t>
      </w:r>
      <w:r w:rsidR="00A716E7" w:rsidRPr="00D032D2">
        <w:rPr>
          <w:sz w:val="22"/>
        </w:rPr>
        <w:t xml:space="preserve"> </w:t>
      </w:r>
      <w:r w:rsidRPr="00D032D2">
        <w:rPr>
          <w:sz w:val="22"/>
        </w:rPr>
        <w:t xml:space="preserve">pada yang dibutuhkan. (Godfrey et al, 2010:376).  </w:t>
      </w:r>
    </w:p>
    <w:p w:rsidR="0093464F" w:rsidRPr="00D032D2" w:rsidRDefault="0093464F" w:rsidP="00D858F8">
      <w:pPr>
        <w:spacing w:before="120" w:after="120"/>
        <w:ind w:firstLine="720"/>
        <w:jc w:val="both"/>
        <w:rPr>
          <w:sz w:val="22"/>
        </w:rPr>
      </w:pPr>
      <w:r w:rsidRPr="00D032D2">
        <w:rPr>
          <w:sz w:val="22"/>
        </w:rPr>
        <w:t>Dorongan tersebut disebabkan karena terjadinya asimetri informasi antara pihak manajemen dan pihak eksternal.Untuk mengurangi asimetri informasi maka perusahaan harus mengungkapkan informasi yang dimiliki, baik informasi keuangan maupun non keuangan.Manajer pada umumnya termotivasi untuk menyampaikan informasi yang baik mengenai kondisi perusahaan kepada masyarakat luas karena melalui penyampaian informasi tersebut dapat meyakinkan masyarakat untuk menanamkan modalnya diperusahaan tersebut.</w:t>
      </w:r>
      <w:r w:rsidR="00B94831" w:rsidRPr="00D032D2">
        <w:rPr>
          <w:sz w:val="22"/>
        </w:rPr>
        <w:t xml:space="preserve"> </w:t>
      </w:r>
      <w:r w:rsidRPr="00D032D2">
        <w:rPr>
          <w:sz w:val="22"/>
        </w:rPr>
        <w:t xml:space="preserve">Pihak luar tentunya hanya memiliki informasi yang minimal mengenai kebenaran dari informasi yang disampaikan tersebut. Jika manajer dapat memberikan sinyal yang meyakinkan kepada publik (tentunya harus didukung oleh data-data yang mendasarinya), maka publik juga akan merespon secara positif. Salah satu informasi yang wajib diungkapkan oleh perusahaan adalah informasi tentang tanggung jawab sosial perusahaan atau </w:t>
      </w:r>
      <w:r w:rsidRPr="00D032D2">
        <w:rPr>
          <w:i/>
          <w:sz w:val="22"/>
        </w:rPr>
        <w:t>Corporate Social Responsibility.</w:t>
      </w:r>
      <w:r w:rsidR="00A716E7" w:rsidRPr="00D032D2">
        <w:rPr>
          <w:i/>
          <w:sz w:val="22"/>
        </w:rPr>
        <w:t xml:space="preserve"> </w:t>
      </w:r>
      <w:r w:rsidRPr="00D032D2">
        <w:rPr>
          <w:sz w:val="22"/>
        </w:rPr>
        <w:t xml:space="preserve">Informasi ini dapat dimuat dalam laporan tahunan perusahaan atau laporan sosial perusahaan terpisah. Perusahaan melakukan pengungkapan </w:t>
      </w:r>
      <w:r w:rsidRPr="00D032D2">
        <w:rPr>
          <w:i/>
          <w:sz w:val="22"/>
        </w:rPr>
        <w:t xml:space="preserve">Corporate social Responsibility </w:t>
      </w:r>
      <w:r w:rsidRPr="00D032D2">
        <w:rPr>
          <w:sz w:val="22"/>
        </w:rPr>
        <w:t>dengan harapan dapat meningkatkan reputasi dan nilai perusahaan.</w:t>
      </w:r>
    </w:p>
    <w:p w:rsidR="0093464F" w:rsidRPr="00276032" w:rsidRDefault="0093464F" w:rsidP="00276032">
      <w:pPr>
        <w:spacing w:before="120" w:after="120"/>
        <w:jc w:val="both"/>
        <w:rPr>
          <w:b/>
          <w:i/>
        </w:rPr>
      </w:pPr>
      <w:r w:rsidRPr="00276032">
        <w:rPr>
          <w:b/>
          <w:i/>
        </w:rPr>
        <w:t xml:space="preserve">Teori Stakeholder </w:t>
      </w:r>
    </w:p>
    <w:p w:rsidR="0093464F" w:rsidRPr="00D032D2" w:rsidRDefault="0093464F" w:rsidP="00D858F8">
      <w:pPr>
        <w:spacing w:before="120" w:after="120"/>
        <w:ind w:firstLine="720"/>
        <w:jc w:val="both"/>
        <w:rPr>
          <w:sz w:val="22"/>
        </w:rPr>
      </w:pPr>
      <w:r w:rsidRPr="00D032D2">
        <w:rPr>
          <w:sz w:val="22"/>
        </w:rPr>
        <w:t>Ghozali dan Chariri, (2007).</w:t>
      </w:r>
      <w:r w:rsidR="00B94831" w:rsidRPr="00D032D2">
        <w:rPr>
          <w:sz w:val="22"/>
        </w:rPr>
        <w:t xml:space="preserve"> </w:t>
      </w:r>
      <w:r w:rsidRPr="00D032D2">
        <w:rPr>
          <w:sz w:val="22"/>
        </w:rPr>
        <w:t>teori</w:t>
      </w:r>
      <w:r w:rsidR="00B94831" w:rsidRPr="00D032D2">
        <w:rPr>
          <w:sz w:val="22"/>
        </w:rPr>
        <w:t xml:space="preserve"> </w:t>
      </w:r>
      <w:r w:rsidRPr="00D032D2">
        <w:rPr>
          <w:i/>
          <w:sz w:val="22"/>
        </w:rPr>
        <w:t>stakeholder</w:t>
      </w:r>
      <w:r w:rsidRPr="00D032D2">
        <w:rPr>
          <w:sz w:val="22"/>
        </w:rPr>
        <w:t xml:space="preserve"> mengatakan bahwa perusahaan bukanlah entitas yang hanya beroperasi untuk kepentingan sendiri namun harus memberikan manfaat bagi </w:t>
      </w:r>
      <w:r w:rsidRPr="00D032D2">
        <w:rPr>
          <w:i/>
          <w:sz w:val="22"/>
        </w:rPr>
        <w:t>stakeholder-nya.</w:t>
      </w:r>
      <w:r w:rsidRPr="00D032D2">
        <w:rPr>
          <w:sz w:val="22"/>
        </w:rPr>
        <w:t>Dengan demikian, keberadaan suatu perusahaan sangat dipengaruhi oleh dukungan yang diberikan oleh</w:t>
      </w:r>
      <w:r w:rsidRPr="00D032D2">
        <w:rPr>
          <w:i/>
          <w:sz w:val="22"/>
        </w:rPr>
        <w:t xml:space="preserve"> stakeholder</w:t>
      </w:r>
      <w:r w:rsidRPr="00D032D2">
        <w:rPr>
          <w:sz w:val="22"/>
        </w:rPr>
        <w:t xml:space="preserve"> kepada perusahaan tersebut. Tanggung jawab sosial perusahaan seharusnya melampaui </w:t>
      </w:r>
      <w:r w:rsidRPr="00D032D2">
        <w:rPr>
          <w:sz w:val="22"/>
        </w:rPr>
        <w:lastRenderedPageBreak/>
        <w:t xml:space="preserve">tindakan memaksimalkan laba untuk kepentingan pemegang saham </w:t>
      </w:r>
      <w:r w:rsidRPr="00D032D2">
        <w:rPr>
          <w:i/>
          <w:sz w:val="22"/>
        </w:rPr>
        <w:t xml:space="preserve">(stakeholder), </w:t>
      </w:r>
      <w:r w:rsidRPr="00D032D2">
        <w:rPr>
          <w:sz w:val="22"/>
        </w:rPr>
        <w:t xml:space="preserve">namun lebih luas lagi bahwa kesejahteraan yang dapat diciptakan oleh perusahaan sebetulnya tidak terbatas kepada kepentingan pemegang saham, tetapi juga untuk kepentingan </w:t>
      </w:r>
      <w:r w:rsidRPr="00D032D2">
        <w:rPr>
          <w:i/>
          <w:sz w:val="22"/>
        </w:rPr>
        <w:t>stakeholder,</w:t>
      </w:r>
      <w:r w:rsidRPr="00D032D2">
        <w:rPr>
          <w:sz w:val="22"/>
        </w:rPr>
        <w:t xml:space="preserve"> yaitu semua pihak yang mempunyai keterkaitan atau klaim terhadap perusahaan. Mereka adalah pemasok, pelanggan, pemerintah, masyarakat lokal, investor, karyawan, kelompok</w:t>
      </w:r>
      <w:r w:rsidR="00A716E7" w:rsidRPr="00D032D2">
        <w:rPr>
          <w:sz w:val="22"/>
        </w:rPr>
        <w:t xml:space="preserve"> </w:t>
      </w:r>
      <w:r w:rsidRPr="00D032D2">
        <w:rPr>
          <w:sz w:val="22"/>
        </w:rPr>
        <w:t>politik, dan asosiasi perdagangan.</w:t>
      </w:r>
      <w:r w:rsidR="00A716E7" w:rsidRPr="00D032D2">
        <w:rPr>
          <w:sz w:val="22"/>
        </w:rPr>
        <w:t xml:space="preserve"> </w:t>
      </w:r>
      <w:r w:rsidRPr="00D032D2">
        <w:rPr>
          <w:sz w:val="22"/>
        </w:rPr>
        <w:t>Seperti halnya pemegang saham yang mempunyai hak terhadap tindakan-tindakan yang dilakukan oleh manajemen perusahaan,</w:t>
      </w:r>
      <w:r w:rsidRPr="00D032D2">
        <w:rPr>
          <w:i/>
          <w:sz w:val="22"/>
        </w:rPr>
        <w:t xml:space="preserve"> stakeholder </w:t>
      </w:r>
      <w:r w:rsidRPr="00D032D2">
        <w:rPr>
          <w:sz w:val="22"/>
        </w:rPr>
        <w:t>juga mempunyai hak terhadap perusahaan. </w:t>
      </w:r>
    </w:p>
    <w:p w:rsidR="0093464F" w:rsidRPr="00D032D2" w:rsidRDefault="0093464F" w:rsidP="00D858F8">
      <w:pPr>
        <w:spacing w:before="120" w:after="120"/>
        <w:ind w:firstLine="720"/>
        <w:jc w:val="both"/>
        <w:rPr>
          <w:sz w:val="22"/>
        </w:rPr>
      </w:pPr>
      <w:r w:rsidRPr="00D032D2">
        <w:rPr>
          <w:sz w:val="22"/>
        </w:rPr>
        <w:t xml:space="preserve">Atas dasar argumen di atas, teori </w:t>
      </w:r>
      <w:r w:rsidRPr="00D032D2">
        <w:rPr>
          <w:i/>
          <w:sz w:val="22"/>
        </w:rPr>
        <w:t xml:space="preserve">stakeholder </w:t>
      </w:r>
      <w:r w:rsidRPr="00D032D2">
        <w:rPr>
          <w:sz w:val="22"/>
        </w:rPr>
        <w:t xml:space="preserve">umumnya berkaitan dengan cara-cara yang digunakan perusahaan untuk mengatur </w:t>
      </w:r>
      <w:r w:rsidRPr="00D032D2">
        <w:rPr>
          <w:i/>
          <w:sz w:val="22"/>
        </w:rPr>
        <w:t>stakeholder-nya</w:t>
      </w:r>
      <w:r w:rsidRPr="00D032D2">
        <w:rPr>
          <w:sz w:val="22"/>
        </w:rPr>
        <w:t xml:space="preserve">.Cara-cara yang dilakukan perusahaan untuk mengatur </w:t>
      </w:r>
      <w:r w:rsidRPr="00D032D2">
        <w:rPr>
          <w:i/>
          <w:sz w:val="22"/>
        </w:rPr>
        <w:t>stakeholder-nya</w:t>
      </w:r>
      <w:r w:rsidRPr="00D032D2">
        <w:rPr>
          <w:sz w:val="22"/>
        </w:rPr>
        <w:t xml:space="preserve"> tergantung pada strategi yang diadopsi perusahaan.</w:t>
      </w:r>
      <w:r w:rsidR="00A716E7" w:rsidRPr="00D032D2">
        <w:rPr>
          <w:sz w:val="22"/>
        </w:rPr>
        <w:t xml:space="preserve"> </w:t>
      </w:r>
      <w:r w:rsidRPr="00D032D2">
        <w:rPr>
          <w:sz w:val="22"/>
        </w:rPr>
        <w:t>Organisasi dapat mengadopsi strategi aktif atau pasif.</w:t>
      </w:r>
      <w:r w:rsidR="00A716E7" w:rsidRPr="00D032D2">
        <w:rPr>
          <w:sz w:val="22"/>
        </w:rPr>
        <w:t xml:space="preserve"> </w:t>
      </w:r>
      <w:r w:rsidRPr="00D032D2">
        <w:rPr>
          <w:sz w:val="22"/>
        </w:rPr>
        <w:t>Strategi</w:t>
      </w:r>
      <w:r w:rsidR="00A716E7" w:rsidRPr="00D032D2">
        <w:rPr>
          <w:sz w:val="22"/>
        </w:rPr>
        <w:t xml:space="preserve"> </w:t>
      </w:r>
      <w:r w:rsidRPr="00D032D2">
        <w:rPr>
          <w:sz w:val="22"/>
        </w:rPr>
        <w:t xml:space="preserve">aktif adalah apabila perusahaan berusaha mempengaruhi hubungan organisasinya dengan </w:t>
      </w:r>
      <w:r w:rsidRPr="00D032D2">
        <w:rPr>
          <w:i/>
          <w:sz w:val="22"/>
        </w:rPr>
        <w:t>stakeholder</w:t>
      </w:r>
      <w:r w:rsidRPr="00D032D2">
        <w:rPr>
          <w:sz w:val="22"/>
        </w:rPr>
        <w:t xml:space="preserve"> yang dipandang berpengaruh/</w:t>
      </w:r>
      <w:r w:rsidR="00A716E7" w:rsidRPr="00D032D2">
        <w:rPr>
          <w:sz w:val="22"/>
        </w:rPr>
        <w:t xml:space="preserve"> </w:t>
      </w:r>
      <w:r w:rsidRPr="00D032D2">
        <w:rPr>
          <w:sz w:val="22"/>
        </w:rPr>
        <w:t>penting.</w:t>
      </w:r>
      <w:r w:rsidR="00A716E7" w:rsidRPr="00D032D2">
        <w:rPr>
          <w:sz w:val="22"/>
        </w:rPr>
        <w:t xml:space="preserve"> </w:t>
      </w:r>
      <w:r w:rsidRPr="00D032D2">
        <w:rPr>
          <w:sz w:val="22"/>
        </w:rPr>
        <w:t>Sedangkan perusahaan</w:t>
      </w:r>
      <w:r w:rsidR="00A716E7" w:rsidRPr="00D032D2">
        <w:rPr>
          <w:sz w:val="22"/>
        </w:rPr>
        <w:t xml:space="preserve"> </w:t>
      </w:r>
      <w:r w:rsidRPr="00D032D2">
        <w:rPr>
          <w:sz w:val="22"/>
        </w:rPr>
        <w:t xml:space="preserve">yang mengadopsi strategi pasif cenderung tidak terus menerus memonitor aktivitas </w:t>
      </w:r>
      <w:r w:rsidRPr="00D032D2">
        <w:rPr>
          <w:i/>
          <w:sz w:val="22"/>
        </w:rPr>
        <w:t>stakeholder</w:t>
      </w:r>
      <w:r w:rsidRPr="00D032D2">
        <w:rPr>
          <w:sz w:val="22"/>
        </w:rPr>
        <w:t xml:space="preserve"> dan secara sengaja tidak mencari strategi optimal untuk menarik perhatian</w:t>
      </w:r>
      <w:r w:rsidRPr="00D032D2">
        <w:rPr>
          <w:i/>
          <w:sz w:val="22"/>
        </w:rPr>
        <w:t xml:space="preserve"> stakeholder</w:t>
      </w:r>
      <w:r w:rsidRPr="00D032D2">
        <w:rPr>
          <w:sz w:val="22"/>
        </w:rPr>
        <w:t>.</w:t>
      </w:r>
      <w:r w:rsidR="00A716E7" w:rsidRPr="00D032D2">
        <w:rPr>
          <w:sz w:val="22"/>
        </w:rPr>
        <w:t xml:space="preserve"> </w:t>
      </w:r>
      <w:r w:rsidRPr="00D032D2">
        <w:rPr>
          <w:sz w:val="22"/>
        </w:rPr>
        <w:t xml:space="preserve">Akibat dari kurangnya perhatian terhadap </w:t>
      </w:r>
      <w:r w:rsidRPr="00D032D2">
        <w:rPr>
          <w:i/>
          <w:sz w:val="22"/>
        </w:rPr>
        <w:t xml:space="preserve">stakeholder </w:t>
      </w:r>
      <w:r w:rsidRPr="00D032D2">
        <w:rPr>
          <w:sz w:val="22"/>
        </w:rPr>
        <w:t>adalah rendahnya tingkat pengungkapan informasi sosial dan rendahnya kinerja sosial perusahaan.Ghozali dan Chariri,</w:t>
      </w:r>
      <w:r w:rsidR="00A716E7" w:rsidRPr="00D032D2">
        <w:rPr>
          <w:sz w:val="22"/>
        </w:rPr>
        <w:t xml:space="preserve"> </w:t>
      </w:r>
      <w:r w:rsidRPr="00D032D2">
        <w:rPr>
          <w:sz w:val="22"/>
        </w:rPr>
        <w:t>(2007).</w:t>
      </w:r>
    </w:p>
    <w:p w:rsidR="0093464F" w:rsidRPr="00276032" w:rsidRDefault="0093464F" w:rsidP="00276032">
      <w:pPr>
        <w:spacing w:before="120" w:after="120"/>
        <w:jc w:val="both"/>
        <w:rPr>
          <w:b/>
          <w:i/>
        </w:rPr>
      </w:pPr>
      <w:r w:rsidRPr="00276032">
        <w:rPr>
          <w:b/>
          <w:i/>
        </w:rPr>
        <w:t>Theory</w:t>
      </w:r>
      <w:r w:rsidR="00343FFD" w:rsidRPr="00276032">
        <w:rPr>
          <w:b/>
          <w:i/>
        </w:rPr>
        <w:t xml:space="preserve"> </w:t>
      </w:r>
      <w:r w:rsidRPr="00276032">
        <w:rPr>
          <w:b/>
          <w:i/>
        </w:rPr>
        <w:t xml:space="preserve">Legitimasi </w:t>
      </w:r>
    </w:p>
    <w:p w:rsidR="0093464F" w:rsidRPr="00D032D2" w:rsidRDefault="0093464F" w:rsidP="00D858F8">
      <w:pPr>
        <w:spacing w:before="120" w:after="120"/>
        <w:ind w:left="-11" w:firstLine="731"/>
        <w:jc w:val="both"/>
        <w:rPr>
          <w:sz w:val="22"/>
        </w:rPr>
      </w:pPr>
      <w:r w:rsidRPr="00D032D2">
        <w:rPr>
          <w:i/>
          <w:sz w:val="22"/>
        </w:rPr>
        <w:t>Teori legitimasi</w:t>
      </w:r>
      <w:r w:rsidRPr="00D032D2">
        <w:rPr>
          <w:sz w:val="22"/>
        </w:rPr>
        <w:t xml:space="preserve"> menjelaskan bahwa perusahaan beroperasi dalam lingkungan</w:t>
      </w:r>
      <w:r w:rsidR="00B94831" w:rsidRPr="00D032D2">
        <w:rPr>
          <w:sz w:val="22"/>
        </w:rPr>
        <w:t xml:space="preserve"> </w:t>
      </w:r>
      <w:r w:rsidRPr="00D032D2">
        <w:rPr>
          <w:sz w:val="22"/>
        </w:rPr>
        <w:t>eksternal yang berubah secara konstan dan mereka berusaha meyakinkan bahwa perilaku mereka sesuai dengan batas-batas dan norma masyarakat. Michelon dan Parbonetti, (2010) dalam Karina, (2013).</w:t>
      </w:r>
      <w:r w:rsidR="00A716E7" w:rsidRPr="00D032D2">
        <w:rPr>
          <w:sz w:val="22"/>
        </w:rPr>
        <w:t xml:space="preserve"> </w:t>
      </w:r>
      <w:r w:rsidRPr="00D032D2">
        <w:rPr>
          <w:i/>
          <w:sz w:val="22"/>
        </w:rPr>
        <w:t>Teori legitimasi</w:t>
      </w:r>
      <w:r w:rsidRPr="00D032D2">
        <w:rPr>
          <w:sz w:val="22"/>
        </w:rPr>
        <w:t xml:space="preserve"> memfokuskan pada interaksi antara perusahaan dengan masyarakat..</w:t>
      </w:r>
      <w:r w:rsidR="00A716E7" w:rsidRPr="00D032D2">
        <w:rPr>
          <w:sz w:val="22"/>
        </w:rPr>
        <w:t xml:space="preserve"> </w:t>
      </w:r>
      <w:r w:rsidRPr="00D032D2">
        <w:rPr>
          <w:sz w:val="22"/>
        </w:rPr>
        <w:t>Ghozali,(2013).</w:t>
      </w:r>
      <w:r w:rsidR="00A716E7" w:rsidRPr="00D032D2">
        <w:rPr>
          <w:sz w:val="22"/>
        </w:rPr>
        <w:t xml:space="preserve"> </w:t>
      </w:r>
      <w:r w:rsidRPr="00D032D2">
        <w:rPr>
          <w:sz w:val="22"/>
        </w:rPr>
        <w:t xml:space="preserve">memberikan alasan yang logis tentang </w:t>
      </w:r>
      <w:r w:rsidRPr="00D032D2">
        <w:rPr>
          <w:i/>
          <w:sz w:val="22"/>
        </w:rPr>
        <w:t xml:space="preserve">legitimasi </w:t>
      </w:r>
      <w:r w:rsidR="00343FFD" w:rsidRPr="00D032D2">
        <w:rPr>
          <w:sz w:val="22"/>
        </w:rPr>
        <w:t xml:space="preserve">organisasi sebagai berikut: </w:t>
      </w:r>
      <w:r w:rsidRPr="00D032D2">
        <w:rPr>
          <w:sz w:val="22"/>
        </w:rPr>
        <w:t>”Organisasi berusaha menciptakan keselarasan antara nilai-nilai sosial yang melekat pada kegiatannya dengan norma-norma perilaku yang ada dalam sistem sosial masyarakat dimana organisasi adalah bagian dari sistem tersebut.</w:t>
      </w:r>
      <w:r w:rsidR="00A716E7" w:rsidRPr="00D032D2">
        <w:rPr>
          <w:sz w:val="22"/>
        </w:rPr>
        <w:t xml:space="preserve"> </w:t>
      </w:r>
      <w:r w:rsidRPr="00D032D2">
        <w:rPr>
          <w:sz w:val="22"/>
        </w:rPr>
        <w:t xml:space="preserve">Selama kedua sistem nilai </w:t>
      </w:r>
      <w:r w:rsidRPr="00D032D2">
        <w:rPr>
          <w:sz w:val="22"/>
        </w:rPr>
        <w:lastRenderedPageBreak/>
        <w:t xml:space="preserve">tersebut selaras, kita dapat melihat hal tersebut sebagai </w:t>
      </w:r>
      <w:r w:rsidRPr="00D032D2">
        <w:rPr>
          <w:i/>
          <w:sz w:val="22"/>
        </w:rPr>
        <w:t>legitimasi</w:t>
      </w:r>
      <w:r w:rsidRPr="00D032D2">
        <w:rPr>
          <w:sz w:val="22"/>
        </w:rPr>
        <w:t xml:space="preserve"> perusahaan.</w:t>
      </w:r>
      <w:r w:rsidR="00B94831" w:rsidRPr="00D032D2">
        <w:rPr>
          <w:sz w:val="22"/>
        </w:rPr>
        <w:t xml:space="preserve"> </w:t>
      </w:r>
      <w:r w:rsidRPr="00D032D2">
        <w:rPr>
          <w:sz w:val="22"/>
        </w:rPr>
        <w:t xml:space="preserve">Ketika ketidakselarasan aktual dan potensial terjadi diantara kedua sistem tersebut, maka ada ancaman terhadap </w:t>
      </w:r>
      <w:r w:rsidRPr="00D032D2">
        <w:rPr>
          <w:i/>
          <w:sz w:val="22"/>
        </w:rPr>
        <w:t>legitimasi</w:t>
      </w:r>
      <w:r w:rsidRPr="00D032D2">
        <w:rPr>
          <w:sz w:val="22"/>
        </w:rPr>
        <w:t xml:space="preserve"> perusahaan.”.</w:t>
      </w:r>
    </w:p>
    <w:p w:rsidR="0093464F" w:rsidRPr="00D032D2" w:rsidRDefault="0093464F" w:rsidP="00D858F8">
      <w:pPr>
        <w:spacing w:before="120" w:after="120"/>
        <w:jc w:val="both"/>
        <w:rPr>
          <w:sz w:val="22"/>
        </w:rPr>
      </w:pPr>
      <w:r w:rsidRPr="00D032D2">
        <w:rPr>
          <w:sz w:val="22"/>
        </w:rPr>
        <w:tab/>
        <w:t xml:space="preserve">Reverte, (2008) dalam Karina, (2013) memperlihatkan bahwa sebagian besar pengetahuan yang berkaitan dengan pengungkapan </w:t>
      </w:r>
      <w:r w:rsidRPr="00D032D2">
        <w:rPr>
          <w:i/>
          <w:sz w:val="22"/>
        </w:rPr>
        <w:t>CSR</w:t>
      </w:r>
      <w:r w:rsidRPr="00D032D2">
        <w:rPr>
          <w:sz w:val="22"/>
        </w:rPr>
        <w:t xml:space="preserve"> berasal dari penggunaan kerangka teori yang menyebutkan bahwa pengungkapan lingkungan dan sosial merupakan jalan untuk melegitimasi kelangsungan hidup dan operasi perusahaan pada masyarakat. meskipun perusahaan mempunyai kebijaksanaan operasi dalam batasan institusi, kegagalan perusahaan dalam menyesuaikan diri dengan norma ataupun adat yang diterima oleh masyarakat, maka akan mengancam </w:t>
      </w:r>
      <w:r w:rsidRPr="00D032D2">
        <w:rPr>
          <w:i/>
          <w:sz w:val="22"/>
        </w:rPr>
        <w:t>legitimasi</w:t>
      </w:r>
      <w:r w:rsidRPr="00D032D2">
        <w:rPr>
          <w:sz w:val="22"/>
        </w:rPr>
        <w:t xml:space="preserve"> perusahaan serta sumber daya perusahaan, dan pada akhirnya akan mengancam kelangsungan hidup perusahaan. </w:t>
      </w:r>
    </w:p>
    <w:p w:rsidR="0093464F" w:rsidRPr="00276032" w:rsidRDefault="0093464F" w:rsidP="00276032">
      <w:pPr>
        <w:spacing w:before="120" w:after="120"/>
        <w:jc w:val="both"/>
        <w:rPr>
          <w:i/>
        </w:rPr>
      </w:pPr>
      <w:r w:rsidRPr="00276032">
        <w:rPr>
          <w:b/>
        </w:rPr>
        <w:t xml:space="preserve">Tanggung Jawab Sosial Perusahaan </w:t>
      </w:r>
      <w:r w:rsidRPr="00276032">
        <w:rPr>
          <w:b/>
          <w:i/>
        </w:rPr>
        <w:t>(CSR)</w:t>
      </w:r>
    </w:p>
    <w:p w:rsidR="0093464F" w:rsidRPr="00D032D2" w:rsidRDefault="0093464F" w:rsidP="00D858F8">
      <w:pPr>
        <w:spacing w:before="120" w:after="120"/>
        <w:ind w:firstLine="720"/>
        <w:jc w:val="both"/>
        <w:rPr>
          <w:sz w:val="22"/>
        </w:rPr>
      </w:pPr>
      <w:r w:rsidRPr="00D032D2">
        <w:rPr>
          <w:sz w:val="22"/>
        </w:rPr>
        <w:t xml:space="preserve">Menurut </w:t>
      </w:r>
      <w:r w:rsidRPr="00D032D2">
        <w:rPr>
          <w:i/>
          <w:sz w:val="22"/>
        </w:rPr>
        <w:t xml:space="preserve">The World Bussiness Council for Sustainable Development (WBCSD), CSR </w:t>
      </w:r>
      <w:r w:rsidRPr="00D032D2">
        <w:rPr>
          <w:sz w:val="22"/>
        </w:rPr>
        <w:t xml:space="preserve">dideinisikan sebagai komitmen bisnis untuk memberikan kontribusi bagi pembangunan ekonomi berkelanjutan, melalui kerja sama dengan para karyawan serta komunitas setempat maupun masyarakat umum untuk meningkatkan kualitas kehidupan dengan cara yang bermanfaat baik bagi bisnis sendiri maupun pembangunan. Pada dasarnya program </w:t>
      </w:r>
      <w:r w:rsidRPr="00D032D2">
        <w:rPr>
          <w:i/>
          <w:sz w:val="22"/>
        </w:rPr>
        <w:t>CSR</w:t>
      </w:r>
      <w:r w:rsidRPr="00D032D2">
        <w:rPr>
          <w:sz w:val="22"/>
        </w:rPr>
        <w:t xml:space="preserve"> berkaitan erat dengan konsep </w:t>
      </w:r>
      <w:r w:rsidRPr="00D032D2">
        <w:rPr>
          <w:i/>
          <w:sz w:val="22"/>
        </w:rPr>
        <w:t>sustainability development</w:t>
      </w:r>
      <w:r w:rsidRPr="00D032D2">
        <w:rPr>
          <w:sz w:val="22"/>
        </w:rPr>
        <w:t xml:space="preserve"> (pembangunan berkelanjutan).</w:t>
      </w:r>
      <w:r w:rsidR="00B94831" w:rsidRPr="00D032D2">
        <w:rPr>
          <w:sz w:val="22"/>
        </w:rPr>
        <w:t xml:space="preserve"> </w:t>
      </w:r>
      <w:r w:rsidRPr="00D032D2">
        <w:rPr>
          <w:sz w:val="22"/>
        </w:rPr>
        <w:t xml:space="preserve">Kegiatan </w:t>
      </w:r>
      <w:r w:rsidRPr="00D032D2">
        <w:rPr>
          <w:i/>
          <w:sz w:val="22"/>
        </w:rPr>
        <w:t>CSR</w:t>
      </w:r>
      <w:r w:rsidRPr="00D032D2">
        <w:rPr>
          <w:sz w:val="22"/>
        </w:rPr>
        <w:t xml:space="preserve"> berlandaskan pada </w:t>
      </w:r>
      <w:r w:rsidRPr="00D032D2">
        <w:rPr>
          <w:i/>
          <w:sz w:val="22"/>
        </w:rPr>
        <w:t>triple bottom line,</w:t>
      </w:r>
      <w:r w:rsidRPr="00D032D2">
        <w:rPr>
          <w:sz w:val="22"/>
        </w:rPr>
        <w:t xml:space="preserve"> yaitu ekonomi, sosial, dan lingkungan.</w:t>
      </w:r>
      <w:r w:rsidR="00A716E7" w:rsidRPr="00D032D2">
        <w:rPr>
          <w:sz w:val="22"/>
        </w:rPr>
        <w:t xml:space="preserve"> </w:t>
      </w:r>
      <w:r w:rsidRPr="00D032D2">
        <w:rPr>
          <w:sz w:val="22"/>
        </w:rPr>
        <w:t xml:space="preserve">Sinergi tiga elemen ini merupakan kunci konsep pembangunan berkelanjutan. Pelaksanaan program </w:t>
      </w:r>
      <w:r w:rsidRPr="00D032D2">
        <w:rPr>
          <w:i/>
          <w:sz w:val="22"/>
        </w:rPr>
        <w:t>CSR</w:t>
      </w:r>
      <w:r w:rsidRPr="00D032D2">
        <w:rPr>
          <w:sz w:val="22"/>
        </w:rPr>
        <w:t xml:space="preserve"> berkelanjutan akan memberikan dampak positif dan manfaat lebih besar baik kepada perusahaan itu sendiri maupun para </w:t>
      </w:r>
      <w:r w:rsidRPr="00D032D2">
        <w:rPr>
          <w:i/>
          <w:sz w:val="22"/>
        </w:rPr>
        <w:t>stakeholders</w:t>
      </w:r>
      <w:r w:rsidRPr="00D032D2">
        <w:rPr>
          <w:sz w:val="22"/>
        </w:rPr>
        <w:t xml:space="preserve"> dan akan menciptakan kehidupan masyarakat yang lebih sejahtera dan mandiri.Untuk memenuhi prinsip dasar </w:t>
      </w:r>
      <w:r w:rsidRPr="00D032D2">
        <w:rPr>
          <w:i/>
          <w:sz w:val="22"/>
        </w:rPr>
        <w:t xml:space="preserve">CSR </w:t>
      </w:r>
      <w:r w:rsidRPr="00D032D2">
        <w:rPr>
          <w:sz w:val="22"/>
        </w:rPr>
        <w:t xml:space="preserve">yaitu </w:t>
      </w:r>
      <w:r w:rsidRPr="00D032D2">
        <w:rPr>
          <w:i/>
          <w:sz w:val="22"/>
        </w:rPr>
        <w:t xml:space="preserve">accountability </w:t>
      </w:r>
      <w:r w:rsidRPr="00D032D2">
        <w:rPr>
          <w:sz w:val="22"/>
        </w:rPr>
        <w:t xml:space="preserve">dan </w:t>
      </w:r>
      <w:r w:rsidRPr="00D032D2">
        <w:rPr>
          <w:i/>
          <w:sz w:val="22"/>
        </w:rPr>
        <w:t>transparency</w:t>
      </w:r>
      <w:r w:rsidRPr="00D032D2">
        <w:rPr>
          <w:sz w:val="22"/>
        </w:rPr>
        <w:t>, maka perusahaan melakukan pengungkapan.</w:t>
      </w:r>
      <w:r w:rsidR="00A716E7" w:rsidRPr="00D032D2">
        <w:rPr>
          <w:sz w:val="22"/>
        </w:rPr>
        <w:t xml:space="preserve"> </w:t>
      </w:r>
      <w:r w:rsidRPr="00D032D2">
        <w:rPr>
          <w:sz w:val="22"/>
        </w:rPr>
        <w:t>Pengungkapan diartikan sebagai alat penyampaian berbagai informasi yang relevan kepada pihak-pihak yang membutuhkan informasi sebagai dasar pengambilan keputusan.</w:t>
      </w:r>
    </w:p>
    <w:p w:rsidR="0093464F" w:rsidRPr="00D032D2" w:rsidRDefault="0093464F" w:rsidP="00D858F8">
      <w:pPr>
        <w:spacing w:before="120" w:after="120"/>
        <w:ind w:firstLine="720"/>
        <w:jc w:val="both"/>
        <w:rPr>
          <w:sz w:val="22"/>
        </w:rPr>
      </w:pPr>
      <w:r w:rsidRPr="00D032D2">
        <w:rPr>
          <w:sz w:val="22"/>
        </w:rPr>
        <w:lastRenderedPageBreak/>
        <w:t>Zuhroh dan Sukmawati, (2003) dalam Zidni, (2016) menyatakan bahwa suatu pengungkapan dikatakan wajib jika pengungkapan tersebut berisi informasi seperti yang telah ditentukan oleh peraturan atau standar tertentu, sedangkan pengungkapan sukarela jika pengungkapan tersebut berisikan informasi yang melebihi persyaratan minimum dan dilakukan secara sukarela oleh perusahaan.</w:t>
      </w:r>
      <w:r w:rsidR="00A716E7" w:rsidRPr="00D032D2">
        <w:rPr>
          <w:sz w:val="22"/>
        </w:rPr>
        <w:t xml:space="preserve"> </w:t>
      </w:r>
      <w:r w:rsidRPr="00D032D2">
        <w:rPr>
          <w:sz w:val="22"/>
        </w:rPr>
        <w:t xml:space="preserve">Akuntansi secara umum tidak banyak mengandung informasi mengenai aktivitas sosial dan lingkungan, Oleh karena itu dibutuhkan pengungkapan yang lebih luas, yaitu pengungkapan </w:t>
      </w:r>
      <w:r w:rsidRPr="00D032D2">
        <w:rPr>
          <w:i/>
          <w:sz w:val="22"/>
        </w:rPr>
        <w:t>CSR</w:t>
      </w:r>
      <w:r w:rsidRPr="00D032D2">
        <w:rPr>
          <w:sz w:val="22"/>
        </w:rPr>
        <w:t xml:space="preserve">, pengungkapan </w:t>
      </w:r>
      <w:r w:rsidRPr="00D032D2">
        <w:rPr>
          <w:i/>
          <w:sz w:val="22"/>
        </w:rPr>
        <w:t>CSR</w:t>
      </w:r>
      <w:r w:rsidRPr="00D032D2">
        <w:rPr>
          <w:sz w:val="22"/>
        </w:rPr>
        <w:t xml:space="preserve"> menggunakan serangkaian teknik pengumpulan dan pengungkapan data.</w:t>
      </w:r>
    </w:p>
    <w:p w:rsidR="0093464F" w:rsidRPr="00276032" w:rsidRDefault="0093464F" w:rsidP="00276032">
      <w:pPr>
        <w:spacing w:before="120" w:after="120"/>
        <w:jc w:val="both"/>
      </w:pPr>
      <w:r w:rsidRPr="00276032">
        <w:rPr>
          <w:b/>
        </w:rPr>
        <w:t>Pengungkapan Tanggung Jawab Sosial Perusahaan</w:t>
      </w:r>
      <w:r w:rsidRPr="00276032">
        <w:rPr>
          <w:sz w:val="20"/>
        </w:rPr>
        <w:t xml:space="preserve">  </w:t>
      </w:r>
    </w:p>
    <w:p w:rsidR="0093464F" w:rsidRPr="00D032D2" w:rsidRDefault="0093464F" w:rsidP="00D858F8">
      <w:pPr>
        <w:tabs>
          <w:tab w:val="left" w:pos="360"/>
        </w:tabs>
        <w:spacing w:before="120" w:after="120"/>
        <w:jc w:val="both"/>
        <w:rPr>
          <w:sz w:val="22"/>
        </w:rPr>
      </w:pPr>
      <w:r w:rsidRPr="00D032D2">
        <w:rPr>
          <w:sz w:val="22"/>
        </w:rPr>
        <w:tab/>
      </w:r>
      <w:r w:rsidRPr="00D032D2">
        <w:rPr>
          <w:sz w:val="22"/>
        </w:rPr>
        <w:tab/>
        <w:t>Pengungkapan</w:t>
      </w:r>
      <w:r w:rsidRPr="00D032D2">
        <w:rPr>
          <w:i/>
          <w:sz w:val="22"/>
        </w:rPr>
        <w:t xml:space="preserve"> CSR</w:t>
      </w:r>
      <w:r w:rsidRPr="00D032D2">
        <w:rPr>
          <w:sz w:val="22"/>
        </w:rPr>
        <w:t xml:space="preserve"> dapat mengirimkan sinyal positif bahwa perusahaan tersebut lebih baik disbandingkan perusahaan lain karena peduliterhadap dampak lingkungan, sosial dan ekonomi dari aktivitas perusahaan. Pengungkapan </w:t>
      </w:r>
      <w:r w:rsidRPr="00D032D2">
        <w:rPr>
          <w:i/>
          <w:sz w:val="22"/>
        </w:rPr>
        <w:t xml:space="preserve">CSR </w:t>
      </w:r>
      <w:r w:rsidRPr="00D032D2">
        <w:rPr>
          <w:sz w:val="22"/>
        </w:rPr>
        <w:t xml:space="preserve">ditangkap sebagai sinyal positif atau informasi </w:t>
      </w:r>
      <w:r w:rsidRPr="00D032D2">
        <w:rPr>
          <w:i/>
          <w:sz w:val="22"/>
        </w:rPr>
        <w:t>good news</w:t>
      </w:r>
      <w:r w:rsidRPr="00D032D2">
        <w:rPr>
          <w:sz w:val="22"/>
        </w:rPr>
        <w:t xml:space="preserve"> oleh investor karena memberikan prospek yang baik dimasa depan. Hal itu membuat investor tertarik untuk melakukan investasi sehingga menyebabkan terjadinya aktivitas perdagangan saham.</w:t>
      </w:r>
      <w:r w:rsidR="00A716E7" w:rsidRPr="00D032D2">
        <w:rPr>
          <w:sz w:val="22"/>
        </w:rPr>
        <w:t xml:space="preserve"> </w:t>
      </w:r>
      <w:r w:rsidRPr="00D032D2">
        <w:rPr>
          <w:sz w:val="22"/>
        </w:rPr>
        <w:t xml:space="preserve">Kenaikan aktivitas perdagangan saham menyebabkan peningkatan harga saham dan volume perdagangan saham yang mengakibatkan adanya </w:t>
      </w:r>
      <w:r w:rsidRPr="00D032D2">
        <w:rPr>
          <w:i/>
          <w:sz w:val="22"/>
        </w:rPr>
        <w:t>abnormal return</w:t>
      </w:r>
      <w:r w:rsidRPr="00D032D2">
        <w:rPr>
          <w:sz w:val="22"/>
        </w:rPr>
        <w:t xml:space="preserve"> dan </w:t>
      </w:r>
      <w:r w:rsidRPr="00D032D2">
        <w:rPr>
          <w:i/>
          <w:sz w:val="22"/>
        </w:rPr>
        <w:t>unexpected trading</w:t>
      </w:r>
      <w:r w:rsidRPr="00D032D2">
        <w:rPr>
          <w:sz w:val="22"/>
        </w:rPr>
        <w:t xml:space="preserve"> volume bagi perusahaan.</w:t>
      </w:r>
      <w:r w:rsidR="00B12C40" w:rsidRPr="00D032D2">
        <w:rPr>
          <w:sz w:val="22"/>
        </w:rPr>
        <w:t xml:space="preserve"> </w:t>
      </w:r>
      <w:r w:rsidRPr="00D032D2">
        <w:rPr>
          <w:sz w:val="22"/>
        </w:rPr>
        <w:t>Astuti dan Nurgahanti, (2015)..</w:t>
      </w:r>
    </w:p>
    <w:p w:rsidR="0093464F" w:rsidRPr="00D032D2" w:rsidRDefault="0093464F" w:rsidP="00D858F8">
      <w:pPr>
        <w:tabs>
          <w:tab w:val="left" w:pos="360"/>
        </w:tabs>
        <w:spacing w:before="120" w:after="120"/>
        <w:jc w:val="both"/>
        <w:rPr>
          <w:sz w:val="22"/>
        </w:rPr>
      </w:pPr>
      <w:r w:rsidRPr="00D032D2">
        <w:rPr>
          <w:sz w:val="22"/>
        </w:rPr>
        <w:tab/>
      </w:r>
      <w:r w:rsidRPr="00D032D2">
        <w:rPr>
          <w:sz w:val="22"/>
        </w:rPr>
        <w:tab/>
        <w:t xml:space="preserve">Berbagai alasan perusahaan melakukan pengungkapan informasi </w:t>
      </w:r>
      <w:r w:rsidRPr="00D032D2">
        <w:rPr>
          <w:i/>
          <w:sz w:val="22"/>
        </w:rPr>
        <w:t xml:space="preserve">CSR </w:t>
      </w:r>
      <w:r w:rsidRPr="00D032D2">
        <w:rPr>
          <w:sz w:val="22"/>
        </w:rPr>
        <w:t xml:space="preserve">untuk memperoleh keunggulan kompetitif melalui penerapan </w:t>
      </w:r>
      <w:r w:rsidRPr="00D032D2">
        <w:rPr>
          <w:i/>
          <w:sz w:val="22"/>
        </w:rPr>
        <w:t xml:space="preserve">CSR </w:t>
      </w:r>
      <w:r w:rsidRPr="00D032D2">
        <w:rPr>
          <w:sz w:val="22"/>
        </w:rPr>
        <w:t>dan memenuhi ekspektasi masyarakat, untuk melegimitasi tindakan perusahaan dan untuk menarik investor.</w:t>
      </w:r>
      <w:r w:rsidR="00A716E7" w:rsidRPr="00D032D2">
        <w:rPr>
          <w:sz w:val="22"/>
        </w:rPr>
        <w:t xml:space="preserve"> </w:t>
      </w:r>
      <w:r w:rsidRPr="00D032D2">
        <w:rPr>
          <w:sz w:val="22"/>
        </w:rPr>
        <w:t>Sayekti, (2007).</w:t>
      </w:r>
    </w:p>
    <w:p w:rsidR="0093464F" w:rsidRPr="00D032D2" w:rsidRDefault="0093464F" w:rsidP="00D858F8">
      <w:pPr>
        <w:tabs>
          <w:tab w:val="left" w:pos="360"/>
        </w:tabs>
        <w:spacing w:before="120" w:after="120"/>
        <w:jc w:val="both"/>
        <w:rPr>
          <w:sz w:val="22"/>
        </w:rPr>
      </w:pPr>
      <w:r w:rsidRPr="00D032D2">
        <w:rPr>
          <w:sz w:val="22"/>
        </w:rPr>
        <w:tab/>
        <w:t xml:space="preserve">Pendekatan untuk menghitung </w:t>
      </w:r>
      <w:r w:rsidRPr="00D032D2">
        <w:rPr>
          <w:i/>
          <w:sz w:val="22"/>
        </w:rPr>
        <w:t>CSRI</w:t>
      </w:r>
      <w:r w:rsidRPr="00D032D2">
        <w:rPr>
          <w:sz w:val="22"/>
        </w:rPr>
        <w:t xml:space="preserve"> pada dasarnya dapat menggunakan pendekatan</w:t>
      </w:r>
      <w:r w:rsidRPr="00D032D2">
        <w:rPr>
          <w:i/>
          <w:sz w:val="22"/>
        </w:rPr>
        <w:t xml:space="preserve"> dikotomi</w:t>
      </w:r>
      <w:r w:rsidRPr="00D032D2">
        <w:rPr>
          <w:sz w:val="22"/>
        </w:rPr>
        <w:t xml:space="preserve"> yaitu setiap item </w:t>
      </w:r>
      <w:r w:rsidRPr="00D032D2">
        <w:rPr>
          <w:i/>
          <w:sz w:val="22"/>
        </w:rPr>
        <w:t xml:space="preserve">CSR </w:t>
      </w:r>
      <w:r w:rsidRPr="00D032D2">
        <w:rPr>
          <w:sz w:val="22"/>
        </w:rPr>
        <w:t>dalam instrument penelitian diberi nilai 0 jika tidak di ungkapkan dan nilai 1 jika diungkapkan.</w:t>
      </w:r>
      <w:r w:rsidR="00A716E7" w:rsidRPr="00D032D2">
        <w:rPr>
          <w:sz w:val="22"/>
        </w:rPr>
        <w:t xml:space="preserve"> </w:t>
      </w:r>
      <w:r w:rsidRPr="00D032D2">
        <w:rPr>
          <w:sz w:val="22"/>
        </w:rPr>
        <w:t>Haniffa et al, (2005) dalam sayekti dan Wondabio, (2007).</w:t>
      </w:r>
      <w:r w:rsidR="00A716E7" w:rsidRPr="00D032D2">
        <w:rPr>
          <w:sz w:val="22"/>
        </w:rPr>
        <w:t xml:space="preserve"> </w:t>
      </w:r>
      <w:r w:rsidRPr="00D032D2">
        <w:rPr>
          <w:sz w:val="22"/>
        </w:rPr>
        <w:t xml:space="preserve">Selanjutnya, sektor dari sekian item akan dijumlahkan untuk memperoleh keseluruhan skor untuk setiap </w:t>
      </w:r>
      <w:r w:rsidRPr="00D032D2">
        <w:rPr>
          <w:sz w:val="22"/>
        </w:rPr>
        <w:lastRenderedPageBreak/>
        <w:t>perusahaan, dengan menggunakan rumus sebagai berikut:</w:t>
      </w:r>
    </w:p>
    <w:p w:rsidR="0093464F" w:rsidRPr="00D032D2" w:rsidRDefault="0093464F" w:rsidP="00D858F8">
      <w:pPr>
        <w:spacing w:before="120" w:after="120"/>
        <w:rPr>
          <w:rFonts w:eastAsiaTheme="minorEastAsia"/>
          <w:sz w:val="22"/>
        </w:rPr>
      </w:pPr>
      <w:r w:rsidRPr="00D032D2">
        <w:rPr>
          <w:i/>
          <w:sz w:val="22"/>
        </w:rPr>
        <w:t xml:space="preserve">    CSR</w:t>
      </w:r>
      <w:r w:rsidRPr="00D032D2">
        <w:rPr>
          <w:sz w:val="14"/>
        </w:rPr>
        <w:t>j</w:t>
      </w:r>
      <w:r w:rsidRPr="00D032D2">
        <w:rPr>
          <w:sz w:val="22"/>
        </w:rPr>
        <w:t xml:space="preserve"> =</w:t>
      </w:r>
      <m:oMath>
        <m:f>
          <m:fPr>
            <m:ctrlPr>
              <w:rPr>
                <w:rFonts w:ascii="Cambria Math" w:hAnsi="Cambria Math"/>
                <w:i/>
                <w:sz w:val="22"/>
              </w:rPr>
            </m:ctrlPr>
          </m:fPr>
          <m:num>
            <m:nary>
              <m:naryPr>
                <m:chr m:val="∑"/>
                <m:limLoc m:val="undOvr"/>
                <m:subHide m:val="on"/>
                <m:supHide m:val="on"/>
                <m:ctrlPr>
                  <w:rPr>
                    <w:rFonts w:ascii="Cambria Math" w:hAnsi="Cambria Math"/>
                    <w:i/>
                    <w:sz w:val="22"/>
                  </w:rPr>
                </m:ctrlPr>
              </m:naryPr>
              <m:sub/>
              <m:sup/>
              <m:e>
                <m:r>
                  <w:rPr>
                    <w:rFonts w:ascii="Cambria Math" w:hAnsi="Cambria Math"/>
                    <w:sz w:val="22"/>
                  </w:rPr>
                  <m:t>X ij</m:t>
                </m:r>
              </m:e>
            </m:nary>
          </m:num>
          <m:den>
            <m:r>
              <w:rPr>
                <w:rFonts w:ascii="Cambria Math" w:hAnsi="Cambria Math"/>
                <w:sz w:val="22"/>
              </w:rPr>
              <m:t>nj</m:t>
            </m:r>
          </m:den>
        </m:f>
      </m:oMath>
    </w:p>
    <w:p w:rsidR="0093464F" w:rsidRPr="00D032D2" w:rsidRDefault="0093464F" w:rsidP="00D858F8">
      <w:pPr>
        <w:tabs>
          <w:tab w:val="left" w:pos="3378"/>
        </w:tabs>
        <w:spacing w:before="120" w:after="120"/>
        <w:jc w:val="both"/>
        <w:rPr>
          <w:i/>
          <w:sz w:val="22"/>
        </w:rPr>
      </w:pPr>
      <w:r w:rsidRPr="00D032D2">
        <w:rPr>
          <w:i/>
          <w:sz w:val="22"/>
        </w:rPr>
        <w:t>Sumber: Sayekti dan Wondabio, (2007)</w:t>
      </w:r>
    </w:p>
    <w:p w:rsidR="0093464F" w:rsidRPr="00D032D2" w:rsidRDefault="0093464F" w:rsidP="00D032D2">
      <w:pPr>
        <w:tabs>
          <w:tab w:val="left" w:pos="360"/>
          <w:tab w:val="left" w:pos="3261"/>
        </w:tabs>
        <w:spacing w:before="120" w:after="120"/>
        <w:jc w:val="both"/>
        <w:rPr>
          <w:sz w:val="22"/>
        </w:rPr>
      </w:pPr>
      <w:r w:rsidRPr="00D032D2">
        <w:rPr>
          <w:sz w:val="22"/>
        </w:rPr>
        <w:t>Keterangan:</w:t>
      </w:r>
    </w:p>
    <w:p w:rsidR="0093464F" w:rsidRPr="00D032D2" w:rsidRDefault="0093464F" w:rsidP="00D858F8">
      <w:pPr>
        <w:tabs>
          <w:tab w:val="left" w:pos="3261"/>
        </w:tabs>
        <w:spacing w:before="120" w:after="120"/>
        <w:jc w:val="both"/>
        <w:rPr>
          <w:sz w:val="22"/>
        </w:rPr>
      </w:pPr>
      <w:r w:rsidRPr="00D032D2">
        <w:rPr>
          <w:sz w:val="22"/>
        </w:rPr>
        <w:t>CSRI j :</w:t>
      </w:r>
      <w:r w:rsidRPr="00D032D2">
        <w:rPr>
          <w:i/>
          <w:sz w:val="22"/>
        </w:rPr>
        <w:t>Corporate Social Responsibility Disclosure Indeks</w:t>
      </w:r>
      <w:r w:rsidRPr="00D032D2">
        <w:rPr>
          <w:sz w:val="22"/>
        </w:rPr>
        <w:t xml:space="preserve"> Perusahaan j.</w:t>
      </w:r>
    </w:p>
    <w:p w:rsidR="0093464F" w:rsidRPr="00D032D2" w:rsidRDefault="0093464F" w:rsidP="00D858F8">
      <w:pPr>
        <w:tabs>
          <w:tab w:val="left" w:pos="3261"/>
        </w:tabs>
        <w:spacing w:before="120" w:after="120"/>
        <w:ind w:left="851" w:hanging="851"/>
        <w:jc w:val="both"/>
        <w:rPr>
          <w:sz w:val="22"/>
        </w:rPr>
      </w:pPr>
      <w:r w:rsidRPr="00D032D2">
        <w:rPr>
          <w:sz w:val="22"/>
        </w:rPr>
        <w:t>X ij    : Criteria variable 1 = jika item i diungkapkan dan 0 = jika item i tidak diungkapkan.</w:t>
      </w:r>
    </w:p>
    <w:p w:rsidR="0093464F" w:rsidRPr="00D032D2" w:rsidRDefault="0093464F" w:rsidP="00D858F8">
      <w:pPr>
        <w:tabs>
          <w:tab w:val="left" w:pos="3261"/>
        </w:tabs>
        <w:spacing w:before="120" w:after="120"/>
        <w:jc w:val="both"/>
        <w:rPr>
          <w:sz w:val="22"/>
        </w:rPr>
      </w:pPr>
      <w:r w:rsidRPr="00D032D2">
        <w:rPr>
          <w:sz w:val="22"/>
        </w:rPr>
        <w:t>Nj   : Jumlah item untuk perusahaan j, nj ≤ 78.</w:t>
      </w:r>
    </w:p>
    <w:p w:rsidR="0093464F" w:rsidRPr="00D032D2" w:rsidRDefault="0093464F" w:rsidP="00D858F8">
      <w:pPr>
        <w:tabs>
          <w:tab w:val="left" w:pos="3261"/>
        </w:tabs>
        <w:spacing w:before="120" w:after="120"/>
        <w:jc w:val="both"/>
        <w:rPr>
          <w:sz w:val="22"/>
        </w:rPr>
      </w:pPr>
      <w:r w:rsidRPr="00D032D2">
        <w:rPr>
          <w:sz w:val="22"/>
        </w:rPr>
        <w:t xml:space="preserve">Dengan demikian , 0 ≤ </w:t>
      </w:r>
      <w:r w:rsidRPr="00D032D2">
        <w:rPr>
          <w:i/>
          <w:sz w:val="22"/>
        </w:rPr>
        <w:t>CSRI</w:t>
      </w:r>
      <w:r w:rsidRPr="00D032D2">
        <w:rPr>
          <w:sz w:val="22"/>
        </w:rPr>
        <w:t xml:space="preserve"> j ≤ 1</w:t>
      </w:r>
    </w:p>
    <w:p w:rsidR="0093464F" w:rsidRPr="00D032D2" w:rsidRDefault="0093464F" w:rsidP="00D858F8">
      <w:pPr>
        <w:tabs>
          <w:tab w:val="left" w:pos="3261"/>
        </w:tabs>
        <w:spacing w:before="120" w:after="120"/>
        <w:jc w:val="both"/>
        <w:rPr>
          <w:sz w:val="22"/>
        </w:rPr>
      </w:pPr>
    </w:p>
    <w:p w:rsidR="0093464F" w:rsidRPr="00D032D2" w:rsidRDefault="0093464F" w:rsidP="00D858F8">
      <w:pPr>
        <w:tabs>
          <w:tab w:val="left" w:pos="-993"/>
        </w:tabs>
        <w:spacing w:before="120" w:after="120"/>
        <w:jc w:val="both"/>
        <w:rPr>
          <w:b/>
          <w:sz w:val="22"/>
        </w:rPr>
      </w:pPr>
      <w:r w:rsidRPr="00D032D2">
        <w:rPr>
          <w:b/>
          <w:sz w:val="22"/>
        </w:rPr>
        <w:t>Nilai Perusahaan</w:t>
      </w:r>
    </w:p>
    <w:p w:rsidR="0093464F" w:rsidRPr="00D032D2" w:rsidRDefault="0093464F" w:rsidP="00D858F8">
      <w:pPr>
        <w:spacing w:before="120" w:after="120"/>
        <w:ind w:firstLine="720"/>
        <w:jc w:val="both"/>
        <w:rPr>
          <w:sz w:val="22"/>
        </w:rPr>
      </w:pPr>
      <w:r w:rsidRPr="00D032D2">
        <w:rPr>
          <w:sz w:val="22"/>
        </w:rPr>
        <w:t xml:space="preserve">Nilai diciptakan ketika perusahaan memberikan return kepada para investornya melebihi biaya modal. Nilai untuk investor perusahaan dapat dicapai hanya dengan menyumbangkan nilai kepada </w:t>
      </w:r>
      <w:r w:rsidRPr="00D032D2">
        <w:rPr>
          <w:i/>
          <w:sz w:val="22"/>
        </w:rPr>
        <w:t>customers.</w:t>
      </w:r>
      <w:r w:rsidRPr="00D032D2">
        <w:rPr>
          <w:sz w:val="22"/>
        </w:rPr>
        <w:t xml:space="preserve"> Sudana, (2008:221). Salah satu paradigma baru yang berkembang dalam manajemen untuk mennghadapi lingkungan bisnis global, kempetitif, dan </w:t>
      </w:r>
      <w:r w:rsidRPr="00D032D2">
        <w:rPr>
          <w:i/>
          <w:sz w:val="22"/>
        </w:rPr>
        <w:t xml:space="preserve">turbulen </w:t>
      </w:r>
      <w:r w:rsidRPr="00D032D2">
        <w:rPr>
          <w:sz w:val="22"/>
        </w:rPr>
        <w:t xml:space="preserve">adalah dengan </w:t>
      </w:r>
      <w:r w:rsidRPr="00D032D2">
        <w:rPr>
          <w:i/>
          <w:sz w:val="22"/>
        </w:rPr>
        <w:t>customers value strategy.</w:t>
      </w:r>
      <w:r w:rsidRPr="00D032D2">
        <w:rPr>
          <w:sz w:val="22"/>
        </w:rPr>
        <w:t xml:space="preserve"> Mulyadi, (2007:40). Paradigma </w:t>
      </w:r>
      <w:r w:rsidRPr="00D032D2">
        <w:rPr>
          <w:i/>
          <w:sz w:val="22"/>
        </w:rPr>
        <w:t>customers value strategy</w:t>
      </w:r>
      <w:r w:rsidRPr="00D032D2">
        <w:rPr>
          <w:sz w:val="22"/>
        </w:rPr>
        <w:t xml:space="preserve"> memandang bahwa kemampuan perusahaan dalam menghasilkan value merupakan faktor penentu keberhasilan perusahaan untuk bertahan hidup dan bertumbuh dalam lingkungan bisnis global yang kompetitif dan </w:t>
      </w:r>
      <w:r w:rsidRPr="00D032D2">
        <w:rPr>
          <w:i/>
          <w:sz w:val="22"/>
        </w:rPr>
        <w:t>turbulen</w:t>
      </w:r>
      <w:r w:rsidRPr="00D032D2">
        <w:rPr>
          <w:sz w:val="22"/>
        </w:rPr>
        <w:t>ini. Mulyadi, (2007:40).</w:t>
      </w:r>
    </w:p>
    <w:p w:rsidR="0093464F" w:rsidRPr="00D032D2" w:rsidRDefault="0093464F" w:rsidP="00D858F8">
      <w:pPr>
        <w:pStyle w:val="ListParagraph"/>
        <w:spacing w:before="120" w:after="120" w:line="240" w:lineRule="auto"/>
        <w:ind w:left="0" w:firstLine="720"/>
        <w:jc w:val="both"/>
        <w:rPr>
          <w:rFonts w:ascii="Times New Roman" w:hAnsi="Times New Roman" w:cs="Times New Roman"/>
          <w:szCs w:val="24"/>
        </w:rPr>
      </w:pPr>
      <w:r w:rsidRPr="00D032D2">
        <w:rPr>
          <w:rFonts w:ascii="Times New Roman" w:hAnsi="Times New Roman" w:cs="Times New Roman"/>
          <w:szCs w:val="24"/>
        </w:rPr>
        <w:t xml:space="preserve">Nilai perusahaan dapat direfleksikan melalui tiga cara, yaitu melalui nilai buku, nilai likuidasi ataupun nilai pasar saham. Husnan dan Pudjiastititi, (2006:64) menyebutkan tiga ukuran dari kinerja perusahaan yang dapat dipakai untuk melihat nilai perusahaan yaitu </w:t>
      </w:r>
      <w:r w:rsidRPr="00D032D2">
        <w:rPr>
          <w:rFonts w:ascii="Times New Roman" w:hAnsi="Times New Roman" w:cs="Times New Roman"/>
          <w:i/>
          <w:szCs w:val="24"/>
        </w:rPr>
        <w:t>Tobin’s Q.</w:t>
      </w:r>
      <w:r w:rsidRPr="00D032D2">
        <w:rPr>
          <w:rFonts w:ascii="Times New Roman" w:hAnsi="Times New Roman" w:cs="Times New Roman"/>
          <w:szCs w:val="24"/>
        </w:rPr>
        <w:t xml:space="preserve"> Nilai dari perusahaan bergantung tidak hanya pada kemampuan menghasilkan arus kas, tetatapi juga bergantung pada karakteristik operasional dan keuangan dari perusahaan yang diambil alih. Nilai perusahaan merupakan harga yang bersedia dibayar oleh calon investor seandainya suatu perusahaan akan dijual. Indikator dari nilai perusahaan adalah harga saham, dan kalau harga saham meningkat maka dapat dikatakan bahwa keputusan-keputusan manajemen perusahaan itu benar, karena rahasia </w:t>
      </w:r>
      <w:r w:rsidRPr="00D032D2">
        <w:rPr>
          <w:rFonts w:ascii="Times New Roman" w:hAnsi="Times New Roman" w:cs="Times New Roman"/>
          <w:szCs w:val="24"/>
        </w:rPr>
        <w:lastRenderedPageBreak/>
        <w:t xml:space="preserve">manajemen keuangan adalah meningkatkan nilai perusahaan. Nilai perusahaan akan diukur dengan menggunakan rasio </w:t>
      </w:r>
      <w:r w:rsidRPr="00D032D2">
        <w:rPr>
          <w:rFonts w:ascii="Times New Roman" w:hAnsi="Times New Roman" w:cs="Times New Roman"/>
          <w:i/>
          <w:szCs w:val="24"/>
        </w:rPr>
        <w:t xml:space="preserve">Tobon’s Q. Tobon’s Q </w:t>
      </w:r>
      <w:r w:rsidRPr="00D032D2">
        <w:rPr>
          <w:rFonts w:ascii="Times New Roman" w:hAnsi="Times New Roman" w:cs="Times New Roman"/>
          <w:szCs w:val="24"/>
        </w:rPr>
        <w:t>merupakan salah satu rasio yang dinilai biasa memberikan informasi paling baik, karena rasio ini bisa menjelaskan bebagai fenomena dalam kegiatan perusahaan.</w:t>
      </w:r>
    </w:p>
    <w:p w:rsidR="0093464F" w:rsidRPr="00D032D2" w:rsidRDefault="0093464F" w:rsidP="00D858F8">
      <w:pPr>
        <w:spacing w:before="120" w:after="120"/>
        <w:ind w:firstLine="720"/>
        <w:jc w:val="both"/>
        <w:rPr>
          <w:sz w:val="22"/>
        </w:rPr>
      </w:pPr>
      <w:r w:rsidRPr="00D032D2">
        <w:rPr>
          <w:sz w:val="22"/>
        </w:rPr>
        <w:t xml:space="preserve">Rumus </w:t>
      </w:r>
      <w:r w:rsidRPr="00D032D2">
        <w:rPr>
          <w:i/>
          <w:sz w:val="22"/>
        </w:rPr>
        <w:t xml:space="preserve">Tobin’s Q. </w:t>
      </w:r>
      <w:r w:rsidRPr="00D032D2">
        <w:rPr>
          <w:sz w:val="22"/>
        </w:rPr>
        <w:t>Sudiyanto dan Puspitasari, (2010:87) sebagai berikut:</w:t>
      </w:r>
    </w:p>
    <w:p w:rsidR="0093464F" w:rsidRPr="00D032D2" w:rsidRDefault="0093464F" w:rsidP="00D068B5">
      <w:pPr>
        <w:pStyle w:val="ListParagraph"/>
        <w:spacing w:after="0" w:line="240" w:lineRule="auto"/>
        <w:ind w:left="360"/>
        <w:jc w:val="both"/>
        <w:rPr>
          <w:rFonts w:ascii="Times New Roman" w:eastAsiaTheme="minorEastAsia" w:hAnsi="Times New Roman" w:cs="Times New Roman"/>
          <w:szCs w:val="24"/>
        </w:rPr>
      </w:pPr>
      <w:r w:rsidRPr="00D032D2">
        <w:rPr>
          <w:rFonts w:ascii="Times New Roman" w:eastAsiaTheme="minorEastAsia" w:hAnsi="Times New Roman" w:cs="Times New Roman"/>
          <w:i/>
          <w:szCs w:val="24"/>
        </w:rPr>
        <w:t>Tobin’s Q</w:t>
      </w:r>
      <w:r w:rsidRPr="00D032D2">
        <w:rPr>
          <w:rFonts w:ascii="Times New Roman" w:eastAsiaTheme="minorEastAsia" w:hAnsi="Times New Roman" w:cs="Times New Roman"/>
          <w:szCs w:val="24"/>
        </w:rPr>
        <w:t xml:space="preserve"> = </w:t>
      </w:r>
      <m:oMath>
        <m:f>
          <m:fPr>
            <m:ctrlPr>
              <w:rPr>
                <w:rFonts w:ascii="Cambria Math" w:hAnsi="Cambria Math" w:cs="Times New Roman"/>
                <w:i/>
                <w:szCs w:val="24"/>
              </w:rPr>
            </m:ctrlPr>
          </m:fPr>
          <m:num>
            <m:r>
              <w:rPr>
                <w:rFonts w:ascii="Cambria Math" w:hAnsi="Cambria Math" w:cs="Times New Roman"/>
                <w:szCs w:val="24"/>
              </w:rPr>
              <m:t>MVE+DEBT</m:t>
            </m:r>
          </m:num>
          <m:den>
            <m:r>
              <w:rPr>
                <w:rFonts w:ascii="Cambria Math" w:hAnsi="Cambria Math" w:cs="Times New Roman"/>
                <w:szCs w:val="24"/>
              </w:rPr>
              <m:t>TA</m:t>
            </m:r>
          </m:den>
        </m:f>
      </m:oMath>
    </w:p>
    <w:p w:rsidR="0093464F" w:rsidRPr="00D032D2" w:rsidRDefault="0093464F" w:rsidP="00D068B5">
      <w:pPr>
        <w:jc w:val="both"/>
        <w:rPr>
          <w:rFonts w:eastAsiaTheme="minorEastAsia"/>
          <w:sz w:val="22"/>
        </w:rPr>
      </w:pPr>
      <w:r w:rsidRPr="00D032D2">
        <w:rPr>
          <w:rFonts w:eastAsiaTheme="minorEastAsia"/>
          <w:sz w:val="22"/>
        </w:rPr>
        <w:t xml:space="preserve">Keterangan: </w:t>
      </w:r>
    </w:p>
    <w:p w:rsidR="0093464F" w:rsidRPr="00D032D2" w:rsidRDefault="0093464F" w:rsidP="00D068B5">
      <w:pPr>
        <w:jc w:val="both"/>
        <w:rPr>
          <w:rFonts w:eastAsiaTheme="minorEastAsia"/>
          <w:sz w:val="22"/>
        </w:rPr>
      </w:pPr>
      <w:r w:rsidRPr="00D032D2">
        <w:rPr>
          <w:rFonts w:eastAsiaTheme="minorEastAsia"/>
          <w:i/>
          <w:sz w:val="22"/>
        </w:rPr>
        <w:t xml:space="preserve">Tobin’s Q </w:t>
      </w:r>
      <w:r w:rsidRPr="00D032D2">
        <w:rPr>
          <w:rFonts w:eastAsiaTheme="minorEastAsia"/>
          <w:b/>
          <w:sz w:val="22"/>
        </w:rPr>
        <w:t>:</w:t>
      </w:r>
      <w:r w:rsidR="00A716E7" w:rsidRPr="00D032D2">
        <w:rPr>
          <w:rFonts w:eastAsiaTheme="minorEastAsia"/>
          <w:b/>
          <w:sz w:val="22"/>
        </w:rPr>
        <w:t xml:space="preserve"> </w:t>
      </w:r>
      <w:r w:rsidRPr="00D032D2">
        <w:rPr>
          <w:rFonts w:eastAsiaTheme="minorEastAsia"/>
          <w:sz w:val="22"/>
        </w:rPr>
        <w:t xml:space="preserve">Nilai Perusahaan </w:t>
      </w:r>
    </w:p>
    <w:p w:rsidR="0093464F" w:rsidRPr="00D032D2" w:rsidRDefault="00A716E7" w:rsidP="00D068B5">
      <w:pPr>
        <w:pStyle w:val="ListParagraph"/>
        <w:spacing w:after="0" w:line="240" w:lineRule="auto"/>
        <w:ind w:left="0"/>
        <w:jc w:val="both"/>
        <w:rPr>
          <w:rFonts w:ascii="Times New Roman" w:eastAsiaTheme="minorEastAsia" w:hAnsi="Times New Roman" w:cs="Times New Roman"/>
          <w:i/>
          <w:szCs w:val="24"/>
        </w:rPr>
      </w:pPr>
      <w:r w:rsidRPr="00D032D2">
        <w:rPr>
          <w:rFonts w:ascii="Times New Roman" w:eastAsiaTheme="minorEastAsia" w:hAnsi="Times New Roman" w:cs="Times New Roman"/>
          <w:i/>
          <w:szCs w:val="24"/>
        </w:rPr>
        <w:t xml:space="preserve">MVE </w:t>
      </w:r>
      <w:r w:rsidR="0093464F" w:rsidRPr="00D032D2">
        <w:rPr>
          <w:rFonts w:ascii="Times New Roman" w:eastAsiaTheme="minorEastAsia" w:hAnsi="Times New Roman" w:cs="Times New Roman"/>
          <w:i/>
          <w:szCs w:val="24"/>
        </w:rPr>
        <w:t xml:space="preserve"> </w:t>
      </w:r>
      <w:r w:rsidR="0093464F" w:rsidRPr="00D032D2">
        <w:rPr>
          <w:rFonts w:ascii="Times New Roman" w:eastAsiaTheme="minorEastAsia" w:hAnsi="Times New Roman" w:cs="Times New Roman"/>
          <w:b/>
          <w:szCs w:val="24"/>
        </w:rPr>
        <w:t xml:space="preserve">: </w:t>
      </w:r>
      <w:r w:rsidR="0093464F" w:rsidRPr="00D032D2">
        <w:rPr>
          <w:rFonts w:ascii="Times New Roman" w:eastAsiaTheme="minorEastAsia" w:hAnsi="Times New Roman" w:cs="Times New Roman"/>
          <w:szCs w:val="24"/>
        </w:rPr>
        <w:t>Nilai pasar ekuitas (Harga penutupan saham×Jumlah saham beredar)</w:t>
      </w:r>
    </w:p>
    <w:p w:rsidR="0093464F" w:rsidRPr="00D032D2" w:rsidRDefault="0093464F" w:rsidP="00D068B5">
      <w:pPr>
        <w:pStyle w:val="ListParagraph"/>
        <w:spacing w:after="0" w:line="240" w:lineRule="auto"/>
        <w:ind w:left="0"/>
        <w:jc w:val="both"/>
        <w:rPr>
          <w:rFonts w:ascii="Times New Roman" w:eastAsiaTheme="minorEastAsia" w:hAnsi="Times New Roman" w:cs="Times New Roman"/>
          <w:i/>
          <w:szCs w:val="24"/>
        </w:rPr>
      </w:pPr>
      <w:r w:rsidRPr="00D032D2">
        <w:rPr>
          <w:rFonts w:ascii="Times New Roman" w:eastAsiaTheme="minorEastAsia" w:hAnsi="Times New Roman" w:cs="Times New Roman"/>
          <w:i/>
          <w:szCs w:val="24"/>
        </w:rPr>
        <w:t xml:space="preserve">DEBT       </w:t>
      </w:r>
      <w:r w:rsidRPr="00D032D2">
        <w:rPr>
          <w:rFonts w:ascii="Times New Roman" w:eastAsiaTheme="minorEastAsia" w:hAnsi="Times New Roman" w:cs="Times New Roman"/>
          <w:b/>
          <w:szCs w:val="24"/>
        </w:rPr>
        <w:t xml:space="preserve">: </w:t>
      </w:r>
      <w:r w:rsidRPr="00D032D2">
        <w:rPr>
          <w:rFonts w:ascii="Times New Roman" w:eastAsiaTheme="minorEastAsia" w:hAnsi="Times New Roman" w:cs="Times New Roman"/>
          <w:szCs w:val="24"/>
        </w:rPr>
        <w:t>Total Hutang</w:t>
      </w:r>
    </w:p>
    <w:p w:rsidR="0093464F" w:rsidRPr="00D032D2" w:rsidRDefault="0093464F" w:rsidP="00D068B5">
      <w:pPr>
        <w:pStyle w:val="ListParagraph"/>
        <w:spacing w:after="0" w:line="240" w:lineRule="auto"/>
        <w:ind w:left="0"/>
        <w:jc w:val="both"/>
        <w:rPr>
          <w:rFonts w:ascii="Times New Roman" w:eastAsiaTheme="minorEastAsia" w:hAnsi="Times New Roman" w:cs="Times New Roman"/>
          <w:szCs w:val="24"/>
        </w:rPr>
      </w:pPr>
      <w:r w:rsidRPr="00D032D2">
        <w:rPr>
          <w:rFonts w:ascii="Times New Roman" w:eastAsiaTheme="minorEastAsia" w:hAnsi="Times New Roman" w:cs="Times New Roman"/>
          <w:i/>
          <w:szCs w:val="24"/>
        </w:rPr>
        <w:t>TA             </w:t>
      </w:r>
      <w:r w:rsidRPr="00D032D2">
        <w:rPr>
          <w:rFonts w:ascii="Times New Roman" w:eastAsiaTheme="minorEastAsia" w:hAnsi="Times New Roman" w:cs="Times New Roman"/>
          <w:b/>
          <w:szCs w:val="24"/>
        </w:rPr>
        <w:t xml:space="preserve">: </w:t>
      </w:r>
      <w:r w:rsidRPr="00D032D2">
        <w:rPr>
          <w:rFonts w:ascii="Times New Roman" w:eastAsiaTheme="minorEastAsia" w:hAnsi="Times New Roman" w:cs="Times New Roman"/>
          <w:szCs w:val="24"/>
        </w:rPr>
        <w:t>Total Asset</w:t>
      </w:r>
    </w:p>
    <w:p w:rsidR="0093464F" w:rsidRPr="00D032D2" w:rsidRDefault="0093464F" w:rsidP="00D068B5">
      <w:pPr>
        <w:pStyle w:val="ListParagraph"/>
        <w:spacing w:after="0" w:line="240" w:lineRule="auto"/>
        <w:ind w:left="0"/>
        <w:jc w:val="both"/>
        <w:rPr>
          <w:rFonts w:ascii="Times New Roman" w:eastAsiaTheme="minorEastAsia" w:hAnsi="Times New Roman" w:cs="Times New Roman"/>
          <w:szCs w:val="24"/>
        </w:rPr>
      </w:pPr>
    </w:p>
    <w:p w:rsidR="0093464F" w:rsidRPr="00D032D2" w:rsidRDefault="0093464F" w:rsidP="001C022A">
      <w:pPr>
        <w:jc w:val="both"/>
        <w:rPr>
          <w:b/>
          <w:sz w:val="22"/>
        </w:rPr>
      </w:pPr>
      <w:r w:rsidRPr="00D032D2">
        <w:rPr>
          <w:b/>
          <w:sz w:val="22"/>
        </w:rPr>
        <w:t>Volume Perdagangan Saham</w:t>
      </w:r>
      <w:r w:rsidRPr="00D032D2">
        <w:rPr>
          <w:color w:val="000000"/>
          <w:sz w:val="22"/>
        </w:rPr>
        <w:t>.</w:t>
      </w:r>
    </w:p>
    <w:p w:rsidR="0093464F" w:rsidRPr="00D032D2" w:rsidRDefault="0093464F" w:rsidP="00D068B5">
      <w:pPr>
        <w:ind w:firstLine="720"/>
        <w:jc w:val="both"/>
        <w:rPr>
          <w:color w:val="000000"/>
          <w:sz w:val="22"/>
        </w:rPr>
      </w:pPr>
      <w:r w:rsidRPr="00D032D2">
        <w:rPr>
          <w:color w:val="000000"/>
          <w:sz w:val="22"/>
        </w:rPr>
        <w:t xml:space="preserve">Menurut  Halim dan  Hidayat, (2010) dalam Nasution, (2015) volume perdagangan </w:t>
      </w:r>
      <w:r w:rsidRPr="00D032D2">
        <w:rPr>
          <w:i/>
          <w:color w:val="000000"/>
          <w:sz w:val="22"/>
        </w:rPr>
        <w:t>(Vt)</w:t>
      </w:r>
      <w:r w:rsidRPr="00D032D2">
        <w:rPr>
          <w:color w:val="000000"/>
          <w:sz w:val="22"/>
        </w:rPr>
        <w:t xml:space="preserve"> sebagai lembar saham yang diperdagangkan pada hari </w:t>
      </w:r>
      <w:r w:rsidRPr="00D032D2">
        <w:rPr>
          <w:i/>
          <w:color w:val="000000"/>
          <w:sz w:val="22"/>
        </w:rPr>
        <w:t>(t).</w:t>
      </w:r>
      <w:r w:rsidRPr="00D032D2">
        <w:rPr>
          <w:color w:val="000000"/>
          <w:sz w:val="22"/>
        </w:rPr>
        <w:t xml:space="preserve">Volume perdagangan saham merupakan salah satu indikator yang digunakan dalam análisis teknikal pada penilaian harga saham dan suatu instrumen yang dapat digunakan untuk melihat reaksi pasar modal terhadap informasi melalui parameter pergerakan aktivitas volume perdagangan saham di pasar.Oleh karena itu, perusahaan yang berpotensi tumbuh dapat berfungsi sebagai berita baik dan pasar seharusnya bereaksi positif.Dihubungkan dengan volume perdagangaan saham, suatu laporan diumumkan memiliki kandungan informasi apabila jumlah lembar saham yang diperdagangkan menjadi lebih besar. Data mengenai volume perdagangan ini penting untuk diamati karena apabila dibandingkan dengan total lembar saham beredar dapat menunjukkan likuid tidaknya saham-saham diperjual belikan di atas bursa. Banyak faktor yang memengaruhi volume perdagangan, ini berhubungan berat dengan </w:t>
      </w:r>
      <w:r w:rsidRPr="00D032D2">
        <w:rPr>
          <w:i/>
          <w:color w:val="000000"/>
          <w:sz w:val="22"/>
        </w:rPr>
        <w:t>heterogenitas</w:t>
      </w:r>
      <w:r w:rsidRPr="00D032D2">
        <w:rPr>
          <w:color w:val="000000"/>
          <w:sz w:val="22"/>
        </w:rPr>
        <w:t xml:space="preserve"> investor dalam informasi, kesempatan investasi perindividu dan perdagangan yang rasional untuk tujuan yang berdasarkan informasi maupun tidak berdasarkan informasi.</w:t>
      </w:r>
    </w:p>
    <w:p w:rsidR="0093464F" w:rsidRPr="00D032D2" w:rsidRDefault="0093464F" w:rsidP="00D068B5">
      <w:pPr>
        <w:ind w:firstLine="720"/>
        <w:jc w:val="both"/>
        <w:rPr>
          <w:sz w:val="22"/>
        </w:rPr>
      </w:pPr>
    </w:p>
    <w:p w:rsidR="0093464F" w:rsidRPr="00D032D2" w:rsidRDefault="0093464F" w:rsidP="00D068B5">
      <w:pPr>
        <w:ind w:firstLine="720"/>
        <w:jc w:val="both"/>
        <w:rPr>
          <w:sz w:val="22"/>
        </w:rPr>
      </w:pPr>
      <w:r w:rsidRPr="00D032D2">
        <w:rPr>
          <w:sz w:val="22"/>
        </w:rPr>
        <w:t xml:space="preserve">Aktivitas volume perdagangan saham dapat dihitung dengan menggunakan rumus persamaan oleh Foster (1986) dalam Ernanto (2016)  sebagai berikut:  </w:t>
      </w:r>
    </w:p>
    <w:p w:rsidR="00B12C40" w:rsidRPr="00D032D2" w:rsidRDefault="00B12C40" w:rsidP="00D068B5">
      <w:pPr>
        <w:ind w:firstLine="720"/>
        <w:jc w:val="both"/>
        <w:rPr>
          <w:sz w:val="22"/>
        </w:rPr>
      </w:pPr>
    </w:p>
    <w:p w:rsidR="0093464F" w:rsidRPr="00D032D2" w:rsidRDefault="0093464F" w:rsidP="00D068B5">
      <w:pPr>
        <w:autoSpaceDE w:val="0"/>
        <w:autoSpaceDN w:val="0"/>
        <w:adjustRightInd w:val="0"/>
        <w:ind w:left="567"/>
        <w:jc w:val="both"/>
        <w:rPr>
          <w:rFonts w:eastAsiaTheme="minorEastAsia"/>
          <w:sz w:val="22"/>
        </w:rPr>
      </w:pPr>
      <m:oMathPara>
        <m:oMath>
          <m:r>
            <w:rPr>
              <w:rFonts w:ascii="Cambria Math" w:hAnsi="Cambria Math" w:cs="Cambria Math"/>
              <w:sz w:val="22"/>
            </w:rPr>
            <w:lastRenderedPageBreak/>
            <m:t>TVA</m:t>
          </m:r>
          <m:r>
            <m:rPr>
              <m:sty m:val="p"/>
            </m:rPr>
            <w:rPr>
              <w:rFonts w:ascii="Cambria Math" w:hAnsi="Cambria Math"/>
              <w:sz w:val="22"/>
            </w:rPr>
            <m:t>ᵢₜ</m:t>
          </m:r>
          <m:r>
            <m:rPr>
              <m:sty m:val="p"/>
            </m:rPr>
            <w:rPr>
              <w:rFonts w:ascii="Cambria Math" w:hAnsi="Cambria Math" w:cs="Cambria Math"/>
              <w:sz w:val="22"/>
            </w:rPr>
            <m:t>=</m:t>
          </m:r>
          <m:f>
            <m:fPr>
              <m:ctrlPr>
                <w:rPr>
                  <w:rFonts w:ascii="Cambria Math" w:hAnsi="Cambria Math"/>
                  <w:sz w:val="22"/>
                </w:rPr>
              </m:ctrlPr>
            </m:fPr>
            <m:num>
              <m:r>
                <m:rPr>
                  <m:sty m:val="p"/>
                </m:rPr>
                <w:rPr>
                  <w:rFonts w:ascii="Cambria Math" w:hAnsi="Cambria Math"/>
                  <w:sz w:val="22"/>
                </w:rPr>
                <m:t>∑Volume Perdaganganᵢₜ</m:t>
              </m:r>
            </m:num>
            <m:den>
              <m:r>
                <m:rPr>
                  <m:sty m:val="p"/>
                </m:rPr>
                <w:rPr>
                  <w:rFonts w:ascii="Cambria Math" w:hAnsi="Cambria Math"/>
                  <w:sz w:val="22"/>
                </w:rPr>
                <m:t>∑Saham Beredarᵢₜ</m:t>
              </m:r>
            </m:den>
          </m:f>
        </m:oMath>
      </m:oMathPara>
    </w:p>
    <w:p w:rsidR="0093464F" w:rsidRPr="00D032D2" w:rsidRDefault="0093464F" w:rsidP="00D068B5">
      <w:pPr>
        <w:autoSpaceDE w:val="0"/>
        <w:autoSpaceDN w:val="0"/>
        <w:adjustRightInd w:val="0"/>
        <w:jc w:val="both"/>
        <w:rPr>
          <w:sz w:val="22"/>
        </w:rPr>
      </w:pPr>
    </w:p>
    <w:p w:rsidR="0093464F" w:rsidRPr="00D032D2" w:rsidRDefault="0093464F" w:rsidP="00D068B5">
      <w:pPr>
        <w:autoSpaceDE w:val="0"/>
        <w:autoSpaceDN w:val="0"/>
        <w:adjustRightInd w:val="0"/>
        <w:jc w:val="both"/>
        <w:rPr>
          <w:sz w:val="22"/>
        </w:rPr>
      </w:pPr>
      <w:r w:rsidRPr="00D032D2">
        <w:rPr>
          <w:sz w:val="22"/>
        </w:rPr>
        <w:t xml:space="preserve">Keterangan: </w:t>
      </w:r>
    </w:p>
    <w:p w:rsidR="0093464F" w:rsidRPr="00D032D2" w:rsidRDefault="0093464F" w:rsidP="00D068B5">
      <w:pPr>
        <w:autoSpaceDE w:val="0"/>
        <w:autoSpaceDN w:val="0"/>
        <w:adjustRightInd w:val="0"/>
        <w:jc w:val="both"/>
        <w:rPr>
          <w:sz w:val="22"/>
        </w:rPr>
      </w:pPr>
      <w:r w:rsidRPr="00D032D2">
        <w:rPr>
          <w:sz w:val="22"/>
        </w:rPr>
        <w:t>TVA</w:t>
      </w:r>
      <m:oMath>
        <m:r>
          <m:rPr>
            <m:sty m:val="p"/>
          </m:rPr>
          <w:rPr>
            <w:rFonts w:ascii="Cambria Math" w:hAnsi="Cambria Math"/>
            <w:sz w:val="22"/>
          </w:rPr>
          <m:t xml:space="preserve"> ᵢₜ</m:t>
        </m:r>
      </m:oMath>
      <w:r w:rsidRPr="00D032D2">
        <w:rPr>
          <w:sz w:val="22"/>
        </w:rPr>
        <w:t>=  Rasio volume perdagangansaham i padahari ke t</w:t>
      </w:r>
    </w:p>
    <w:p w:rsidR="0093464F" w:rsidRPr="00D032D2" w:rsidRDefault="0093464F" w:rsidP="00D068B5">
      <w:pPr>
        <w:autoSpaceDE w:val="0"/>
        <w:autoSpaceDN w:val="0"/>
        <w:adjustRightInd w:val="0"/>
        <w:jc w:val="both"/>
        <w:rPr>
          <w:sz w:val="22"/>
        </w:rPr>
      </w:pPr>
      <w:r w:rsidRPr="00D032D2">
        <w:rPr>
          <w:sz w:val="22"/>
        </w:rPr>
        <w:t>∑volume perdagangan</w:t>
      </w:r>
      <m:oMath>
        <m:r>
          <m:rPr>
            <m:sty m:val="p"/>
          </m:rPr>
          <w:rPr>
            <w:rFonts w:ascii="Cambria Math" w:hAnsi="Cambria Math"/>
            <w:sz w:val="22"/>
          </w:rPr>
          <m:t xml:space="preserve"> ᵢₜ </m:t>
        </m:r>
      </m:oMath>
      <w:r w:rsidRPr="00D032D2">
        <w:rPr>
          <w:sz w:val="22"/>
        </w:rPr>
        <w:t xml:space="preserve">= Jumlah saham </w:t>
      </w:r>
      <w:r w:rsidR="00F15E5D" w:rsidRPr="00D032D2">
        <w:rPr>
          <w:sz w:val="22"/>
        </w:rPr>
        <w:t xml:space="preserve">i </w:t>
      </w:r>
      <w:r w:rsidRPr="00D032D2">
        <w:rPr>
          <w:sz w:val="22"/>
        </w:rPr>
        <w:t>yang diperdagangkan pada</w:t>
      </w:r>
      <w:r w:rsidR="00F15E5D" w:rsidRPr="00D032D2">
        <w:rPr>
          <w:sz w:val="22"/>
        </w:rPr>
        <w:t xml:space="preserve"> </w:t>
      </w:r>
      <w:r w:rsidRPr="00D032D2">
        <w:rPr>
          <w:sz w:val="22"/>
        </w:rPr>
        <w:t>hari ke t ∑Saham Beredar</w:t>
      </w:r>
      <m:oMath>
        <m:r>
          <m:rPr>
            <m:sty m:val="p"/>
          </m:rPr>
          <w:rPr>
            <w:rFonts w:ascii="Cambria Math" w:hAnsi="Cambria Math"/>
            <w:sz w:val="22"/>
          </w:rPr>
          <m:t xml:space="preserve"> ᵢₜ</m:t>
        </m:r>
      </m:oMath>
      <w:r w:rsidRPr="00D032D2">
        <w:rPr>
          <w:sz w:val="22"/>
        </w:rPr>
        <w:t>= Jumlah lembar sahami yang beredar pada hari ke t</w:t>
      </w:r>
    </w:p>
    <w:p w:rsidR="0093464F" w:rsidRPr="00D032D2" w:rsidRDefault="0093464F" w:rsidP="00D068B5">
      <w:pPr>
        <w:autoSpaceDE w:val="0"/>
        <w:autoSpaceDN w:val="0"/>
        <w:adjustRightInd w:val="0"/>
        <w:jc w:val="both"/>
        <w:rPr>
          <w:sz w:val="22"/>
        </w:rPr>
      </w:pPr>
    </w:p>
    <w:p w:rsidR="000741E6" w:rsidRPr="00D032D2" w:rsidRDefault="0093464F" w:rsidP="00D068B5">
      <w:pPr>
        <w:autoSpaceDE w:val="0"/>
        <w:autoSpaceDN w:val="0"/>
        <w:adjustRightInd w:val="0"/>
        <w:ind w:firstLine="720"/>
        <w:jc w:val="both"/>
        <w:rPr>
          <w:color w:val="000000"/>
          <w:sz w:val="22"/>
        </w:rPr>
      </w:pPr>
      <w:r w:rsidRPr="00D032D2">
        <w:rPr>
          <w:color w:val="000000"/>
          <w:sz w:val="22"/>
        </w:rPr>
        <w:t>Volume perdagangan saham digunakan untuk melihat  apakah investor individual menilai laporan informatif, dalam arti apakah informasi tersebut membuat keputusan perdagangan pada kondisi normal. Volume perdagangan dipasar modal dapat dijadikan indikator penting bagi investor.Naiknya volume perdagangan saham merupakan kenaikan aktivitas jual-beli oleh para investor dipasar modal.Saham-saham yang diperdagangkan dipasar modal cenderung mengikuti keadaan ekonomi dan faktor-faktor yang mempengaruhi volume perdagangan berkaitan dengan heterogenitas dan perdagangan yang rasional.</w:t>
      </w:r>
    </w:p>
    <w:p w:rsidR="00F15E5D" w:rsidRPr="00D032D2" w:rsidRDefault="00F15E5D" w:rsidP="00D068B5">
      <w:pPr>
        <w:autoSpaceDE w:val="0"/>
        <w:autoSpaceDN w:val="0"/>
        <w:adjustRightInd w:val="0"/>
        <w:jc w:val="both"/>
        <w:rPr>
          <w:b/>
          <w:sz w:val="22"/>
        </w:rPr>
      </w:pPr>
    </w:p>
    <w:p w:rsidR="0093464F" w:rsidRPr="00D032D2" w:rsidRDefault="0093464F" w:rsidP="00D068B5">
      <w:pPr>
        <w:autoSpaceDE w:val="0"/>
        <w:autoSpaceDN w:val="0"/>
        <w:adjustRightInd w:val="0"/>
        <w:jc w:val="both"/>
        <w:rPr>
          <w:color w:val="000000"/>
          <w:sz w:val="22"/>
        </w:rPr>
      </w:pPr>
      <w:r w:rsidRPr="00D032D2">
        <w:rPr>
          <w:b/>
          <w:sz w:val="22"/>
        </w:rPr>
        <w:t>METODELOGI PENELITIAN</w:t>
      </w:r>
      <w:r w:rsidRPr="00D032D2">
        <w:rPr>
          <w:b/>
          <w:sz w:val="22"/>
        </w:rPr>
        <w:tab/>
      </w:r>
    </w:p>
    <w:p w:rsidR="0093464F" w:rsidRPr="00D032D2" w:rsidRDefault="0093464F" w:rsidP="00D068B5">
      <w:pPr>
        <w:tabs>
          <w:tab w:val="left" w:pos="3642"/>
        </w:tabs>
        <w:jc w:val="both"/>
        <w:rPr>
          <w:sz w:val="22"/>
        </w:rPr>
      </w:pPr>
    </w:p>
    <w:p w:rsidR="0093464F" w:rsidRPr="00D032D2" w:rsidRDefault="0093464F" w:rsidP="00D068B5">
      <w:pPr>
        <w:tabs>
          <w:tab w:val="left" w:pos="3642"/>
        </w:tabs>
        <w:jc w:val="both"/>
        <w:rPr>
          <w:b/>
          <w:sz w:val="22"/>
        </w:rPr>
      </w:pPr>
      <w:r w:rsidRPr="00D032D2">
        <w:rPr>
          <w:b/>
          <w:sz w:val="22"/>
        </w:rPr>
        <w:t>Jenis Penelitian</w:t>
      </w:r>
    </w:p>
    <w:p w:rsidR="00A54E2E" w:rsidRPr="00D032D2" w:rsidRDefault="0093464F" w:rsidP="00D068B5">
      <w:pPr>
        <w:ind w:firstLine="720"/>
        <w:jc w:val="both"/>
        <w:rPr>
          <w:sz w:val="22"/>
        </w:rPr>
      </w:pPr>
      <w:r w:rsidRPr="00D032D2">
        <w:rPr>
          <w:sz w:val="22"/>
        </w:rPr>
        <w:lastRenderedPageBreak/>
        <w:t xml:space="preserve">Jenis penelitian yang dipergunakan dalam penelitian ini adalah </w:t>
      </w:r>
      <w:r w:rsidRPr="00D032D2">
        <w:rPr>
          <w:i/>
          <w:sz w:val="22"/>
        </w:rPr>
        <w:t xml:space="preserve">asosiatif </w:t>
      </w:r>
      <w:r w:rsidRPr="00D032D2">
        <w:rPr>
          <w:sz w:val="22"/>
        </w:rPr>
        <w:t>dengan bentuk hubungan sebab-akibat/kausal.</w:t>
      </w:r>
      <w:r w:rsidR="00A716E7" w:rsidRPr="00D032D2">
        <w:rPr>
          <w:sz w:val="22"/>
        </w:rPr>
        <w:t xml:space="preserve"> </w:t>
      </w:r>
      <w:r w:rsidRPr="00D032D2">
        <w:rPr>
          <w:sz w:val="22"/>
        </w:rPr>
        <w:t>Menurut (Sugiyono, 2010: 37) hubungan kausal adalah hubungan yang bersifat sebab akibat.</w:t>
      </w:r>
      <w:r w:rsidR="00A716E7" w:rsidRPr="00D032D2">
        <w:rPr>
          <w:sz w:val="22"/>
        </w:rPr>
        <w:t xml:space="preserve"> </w:t>
      </w:r>
      <w:r w:rsidRPr="00D032D2">
        <w:rPr>
          <w:sz w:val="22"/>
        </w:rPr>
        <w:t>Jadi disini ada variabel independen (variabel yang mempengaruhi) dan dependen (dipengaruhi).</w:t>
      </w:r>
      <w:r w:rsidR="00A716E7" w:rsidRPr="00D032D2">
        <w:rPr>
          <w:sz w:val="22"/>
        </w:rPr>
        <w:t xml:space="preserve"> </w:t>
      </w:r>
      <w:r w:rsidRPr="00D032D2">
        <w:rPr>
          <w:sz w:val="22"/>
        </w:rPr>
        <w:t>Penelitian ini bertujuan untuk mengetahui seberapa besar variabel independen (bebas) mempengaruhi variabel dependen (terikat).</w:t>
      </w:r>
      <w:r w:rsidR="00A716E7" w:rsidRPr="00D032D2">
        <w:rPr>
          <w:sz w:val="22"/>
        </w:rPr>
        <w:t xml:space="preserve"> </w:t>
      </w:r>
      <w:r w:rsidRPr="00D032D2">
        <w:rPr>
          <w:sz w:val="22"/>
        </w:rPr>
        <w:t xml:space="preserve">Dimana </w:t>
      </w:r>
      <w:r w:rsidRPr="00D032D2">
        <w:rPr>
          <w:i/>
          <w:sz w:val="22"/>
        </w:rPr>
        <w:t>Corporate Social</w:t>
      </w:r>
      <w:r w:rsidR="00A716E7" w:rsidRPr="00D032D2">
        <w:rPr>
          <w:i/>
          <w:sz w:val="22"/>
        </w:rPr>
        <w:t xml:space="preserve"> </w:t>
      </w:r>
      <w:r w:rsidRPr="00D032D2">
        <w:rPr>
          <w:i/>
          <w:sz w:val="22"/>
        </w:rPr>
        <w:t>Responsibility</w:t>
      </w:r>
      <w:r w:rsidRPr="00D032D2">
        <w:rPr>
          <w:sz w:val="22"/>
        </w:rPr>
        <w:t xml:space="preserve"> sebagai variabel independen (bebas), sedangkan Nilai Perusahaan dan Volume Perdagangan sebagai variabel dependen (terikat).</w:t>
      </w:r>
    </w:p>
    <w:p w:rsidR="00A54E2E" w:rsidRPr="00D032D2" w:rsidRDefault="0093464F" w:rsidP="00D068B5">
      <w:pPr>
        <w:jc w:val="both"/>
        <w:rPr>
          <w:b/>
          <w:sz w:val="22"/>
        </w:rPr>
      </w:pPr>
      <w:r w:rsidRPr="00D032D2">
        <w:rPr>
          <w:b/>
          <w:sz w:val="22"/>
        </w:rPr>
        <w:t>Populasi dan Sampel Penelitian</w:t>
      </w:r>
    </w:p>
    <w:p w:rsidR="0093464F" w:rsidRPr="00D032D2" w:rsidRDefault="0093464F" w:rsidP="00D068B5">
      <w:pPr>
        <w:tabs>
          <w:tab w:val="left" w:pos="3642"/>
        </w:tabs>
        <w:jc w:val="both"/>
        <w:rPr>
          <w:b/>
          <w:sz w:val="22"/>
        </w:rPr>
      </w:pPr>
      <w:r w:rsidRPr="00D032D2">
        <w:rPr>
          <w:b/>
          <w:sz w:val="22"/>
        </w:rPr>
        <w:t xml:space="preserve">Populasi </w:t>
      </w:r>
    </w:p>
    <w:p w:rsidR="001C022A" w:rsidRPr="00D032D2" w:rsidRDefault="0093464F" w:rsidP="00D068B5">
      <w:pPr>
        <w:ind w:firstLine="720"/>
        <w:jc w:val="both"/>
        <w:rPr>
          <w:rFonts w:asciiTheme="majorBidi" w:eastAsiaTheme="minorEastAsia" w:hAnsiTheme="majorBidi" w:cstheme="majorBidi"/>
          <w:sz w:val="22"/>
        </w:rPr>
        <w:sectPr w:rsidR="001C022A" w:rsidRPr="00D032D2" w:rsidSect="009F7308">
          <w:type w:val="continuous"/>
          <w:pgSz w:w="11907" w:h="16839" w:code="9"/>
          <w:pgMar w:top="1134" w:right="1021" w:bottom="1134" w:left="1588" w:header="720" w:footer="720" w:gutter="0"/>
          <w:pgNumType w:chapStyle="1" w:chapSep="period"/>
          <w:cols w:num="2" w:space="720"/>
          <w:docGrid w:linePitch="360"/>
        </w:sectPr>
      </w:pPr>
      <w:r w:rsidRPr="00D032D2">
        <w:rPr>
          <w:sz w:val="22"/>
        </w:rPr>
        <w:t>Populasi adalah willayah generalisasi yang terdiri atas obyek/</w:t>
      </w:r>
      <w:r w:rsidR="00D858F8" w:rsidRPr="00D032D2">
        <w:rPr>
          <w:sz w:val="22"/>
        </w:rPr>
        <w:t xml:space="preserve"> </w:t>
      </w:r>
      <w:r w:rsidRPr="00D032D2">
        <w:rPr>
          <w:sz w:val="22"/>
        </w:rPr>
        <w:t>subyek yang mempunyai kualitas dan karakteristik tertentu yang ditetapkan oleh peneliti untuk dipelajari dan kemudian ditarik kesimpulannya (Sugiyono, 2010:80).</w:t>
      </w:r>
      <w:r w:rsidR="00D858F8" w:rsidRPr="00D032D2">
        <w:rPr>
          <w:sz w:val="22"/>
        </w:rPr>
        <w:t xml:space="preserve"> </w:t>
      </w:r>
      <w:r w:rsidRPr="00D032D2">
        <w:rPr>
          <w:sz w:val="22"/>
          <w:lang w:val="id-ID"/>
        </w:rPr>
        <w:t xml:space="preserve">Populasi </w:t>
      </w:r>
      <w:r w:rsidRPr="00D032D2">
        <w:rPr>
          <w:sz w:val="22"/>
        </w:rPr>
        <w:t xml:space="preserve">dalam </w:t>
      </w:r>
      <w:r w:rsidRPr="00D032D2">
        <w:rPr>
          <w:sz w:val="22"/>
          <w:lang w:val="id-ID"/>
        </w:rPr>
        <w:t xml:space="preserve">penelitian iniadalah perusahaan plastik dan kemasan yang terdaftar dalam Bursa Efek Indonesia (BEI). </w:t>
      </w:r>
      <w:r w:rsidRPr="00D032D2">
        <w:rPr>
          <w:rFonts w:asciiTheme="majorBidi" w:eastAsiaTheme="minorEastAsia" w:hAnsiTheme="majorBidi" w:cstheme="majorBidi"/>
          <w:sz w:val="22"/>
        </w:rPr>
        <w:t>Populasi dalam penelitian ini adalah perusahaan plastik dan kemasan yang terdaftar di BEI tahun 2013-2017 sebanyak 14  perusahaan yang tediri dari:</w:t>
      </w:r>
      <w:r w:rsidR="00D858F8" w:rsidRPr="00D032D2">
        <w:rPr>
          <w:rFonts w:asciiTheme="majorBidi" w:eastAsiaTheme="minorEastAsia" w:hAnsiTheme="majorBidi" w:cstheme="majorBidi"/>
          <w:sz w:val="22"/>
        </w:rPr>
        <w:tab/>
      </w:r>
    </w:p>
    <w:p w:rsidR="0093464F" w:rsidRPr="00D032D2" w:rsidRDefault="0093464F" w:rsidP="00D068B5">
      <w:pPr>
        <w:ind w:firstLine="720"/>
        <w:jc w:val="both"/>
        <w:rPr>
          <w:rFonts w:asciiTheme="majorBidi" w:eastAsiaTheme="minorEastAsia" w:hAnsiTheme="majorBidi" w:cstheme="majorBidi"/>
          <w:sz w:val="22"/>
        </w:rPr>
      </w:pPr>
      <w:r w:rsidRPr="00D032D2">
        <w:rPr>
          <w:rFonts w:asciiTheme="majorBidi" w:eastAsiaTheme="minorEastAsia" w:hAnsiTheme="majorBidi" w:cstheme="majorBidi"/>
          <w:sz w:val="22"/>
        </w:rPr>
        <w:lastRenderedPageBreak/>
        <w:t xml:space="preserve"> </w:t>
      </w:r>
    </w:p>
    <w:p w:rsidR="0093464F" w:rsidRPr="00D032D2" w:rsidRDefault="0093464F" w:rsidP="00D068B5">
      <w:pPr>
        <w:jc w:val="center"/>
        <w:rPr>
          <w:sz w:val="22"/>
        </w:rPr>
      </w:pPr>
      <w:r w:rsidRPr="00D032D2">
        <w:rPr>
          <w:b/>
          <w:sz w:val="22"/>
        </w:rPr>
        <w:t>Tabel 3.1</w:t>
      </w:r>
    </w:p>
    <w:p w:rsidR="0093464F" w:rsidRPr="00D032D2" w:rsidRDefault="0093464F" w:rsidP="00D068B5">
      <w:pPr>
        <w:jc w:val="center"/>
        <w:rPr>
          <w:b/>
          <w:sz w:val="22"/>
        </w:rPr>
      </w:pPr>
      <w:r w:rsidRPr="00D032D2">
        <w:rPr>
          <w:b/>
          <w:sz w:val="22"/>
        </w:rPr>
        <w:t>Populasi Penelitian</w:t>
      </w:r>
    </w:p>
    <w:tbl>
      <w:tblPr>
        <w:tblW w:w="6954" w:type="dxa"/>
        <w:jc w:val="center"/>
        <w:tblInd w:w="93" w:type="dxa"/>
        <w:tblLook w:val="04A0"/>
      </w:tblPr>
      <w:tblGrid>
        <w:gridCol w:w="570"/>
        <w:gridCol w:w="1066"/>
        <w:gridCol w:w="3617"/>
        <w:gridCol w:w="1701"/>
      </w:tblGrid>
      <w:tr w:rsidR="0093464F" w:rsidRPr="00D032D2" w:rsidTr="00D858F8">
        <w:trPr>
          <w:trHeight w:val="317"/>
          <w:jc w:val="center"/>
        </w:trPr>
        <w:tc>
          <w:tcPr>
            <w:tcW w:w="5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No.</w:t>
            </w:r>
          </w:p>
        </w:tc>
        <w:tc>
          <w:tcPr>
            <w:tcW w:w="1066" w:type="dxa"/>
            <w:tcBorders>
              <w:top w:val="single" w:sz="8" w:space="0" w:color="auto"/>
              <w:left w:val="nil"/>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Kode</w:t>
            </w:r>
          </w:p>
        </w:tc>
        <w:tc>
          <w:tcPr>
            <w:tcW w:w="3617" w:type="dxa"/>
            <w:tcBorders>
              <w:top w:val="single" w:sz="8" w:space="0" w:color="auto"/>
              <w:left w:val="nil"/>
              <w:bottom w:val="single" w:sz="8" w:space="0" w:color="auto"/>
              <w:right w:val="nil"/>
            </w:tcBorders>
            <w:shd w:val="clear" w:color="auto" w:fill="auto"/>
            <w:vAlign w:val="center"/>
            <w:hideMark/>
          </w:tcPr>
          <w:p w:rsidR="0093464F" w:rsidRPr="00D032D2" w:rsidRDefault="0093464F" w:rsidP="00D068B5">
            <w:pPr>
              <w:jc w:val="center"/>
              <w:rPr>
                <w:color w:val="000000"/>
              </w:rPr>
            </w:pPr>
            <w:r w:rsidRPr="00D032D2">
              <w:rPr>
                <w:color w:val="000000"/>
                <w:sz w:val="22"/>
              </w:rPr>
              <w:t>Nama Emiten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464F" w:rsidRPr="00D032D2" w:rsidRDefault="0093464F" w:rsidP="00D068B5">
            <w:pPr>
              <w:jc w:val="center"/>
              <w:rPr>
                <w:color w:val="000000"/>
              </w:rPr>
            </w:pPr>
            <w:r w:rsidRPr="00D032D2">
              <w:rPr>
                <w:color w:val="000000"/>
                <w:sz w:val="22"/>
              </w:rPr>
              <w:t>Tahun IPO</w:t>
            </w:r>
          </w:p>
        </w:tc>
      </w:tr>
      <w:tr w:rsidR="0093464F" w:rsidRPr="00D032D2" w:rsidTr="00D858F8">
        <w:trPr>
          <w:trHeight w:val="317"/>
          <w:jc w:val="center"/>
        </w:trPr>
        <w:tc>
          <w:tcPr>
            <w:tcW w:w="570" w:type="dxa"/>
            <w:tcBorders>
              <w:top w:val="nil"/>
              <w:left w:val="single" w:sz="8" w:space="0" w:color="auto"/>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1</w:t>
            </w:r>
          </w:p>
        </w:tc>
        <w:tc>
          <w:tcPr>
            <w:tcW w:w="1066" w:type="dxa"/>
            <w:tcBorders>
              <w:top w:val="nil"/>
              <w:left w:val="nil"/>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AKKU</w:t>
            </w:r>
          </w:p>
        </w:tc>
        <w:tc>
          <w:tcPr>
            <w:tcW w:w="3617" w:type="dxa"/>
            <w:tcBorders>
              <w:top w:val="nil"/>
              <w:left w:val="nil"/>
              <w:bottom w:val="single" w:sz="8" w:space="0" w:color="auto"/>
              <w:right w:val="nil"/>
            </w:tcBorders>
            <w:shd w:val="clear" w:color="auto" w:fill="auto"/>
            <w:vAlign w:val="center"/>
            <w:hideMark/>
          </w:tcPr>
          <w:p w:rsidR="0093464F" w:rsidRPr="00D032D2" w:rsidRDefault="0093464F" w:rsidP="00D068B5">
            <w:pPr>
              <w:rPr>
                <w:color w:val="000000"/>
              </w:rPr>
            </w:pPr>
            <w:r w:rsidRPr="00D032D2">
              <w:rPr>
                <w:color w:val="000000"/>
                <w:sz w:val="22"/>
              </w:rPr>
              <w:t>Alam Karya Unggul Tbk</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93464F" w:rsidRPr="00D032D2" w:rsidRDefault="0093464F" w:rsidP="00D068B5">
            <w:pPr>
              <w:jc w:val="center"/>
              <w:rPr>
                <w:color w:val="000000"/>
              </w:rPr>
            </w:pPr>
            <w:r w:rsidRPr="00D032D2">
              <w:rPr>
                <w:color w:val="000000"/>
                <w:sz w:val="22"/>
              </w:rPr>
              <w:t>2004</w:t>
            </w:r>
          </w:p>
        </w:tc>
      </w:tr>
      <w:tr w:rsidR="0093464F" w:rsidRPr="00D032D2" w:rsidTr="00D858F8">
        <w:trPr>
          <w:trHeight w:val="317"/>
          <w:jc w:val="center"/>
        </w:trPr>
        <w:tc>
          <w:tcPr>
            <w:tcW w:w="570" w:type="dxa"/>
            <w:tcBorders>
              <w:top w:val="nil"/>
              <w:left w:val="single" w:sz="8" w:space="0" w:color="auto"/>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2</w:t>
            </w:r>
          </w:p>
        </w:tc>
        <w:tc>
          <w:tcPr>
            <w:tcW w:w="1066" w:type="dxa"/>
            <w:tcBorders>
              <w:top w:val="nil"/>
              <w:left w:val="nil"/>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AKPI</w:t>
            </w:r>
          </w:p>
        </w:tc>
        <w:tc>
          <w:tcPr>
            <w:tcW w:w="3617" w:type="dxa"/>
            <w:tcBorders>
              <w:top w:val="nil"/>
              <w:left w:val="nil"/>
              <w:bottom w:val="single" w:sz="8" w:space="0" w:color="auto"/>
              <w:right w:val="nil"/>
            </w:tcBorders>
            <w:shd w:val="clear" w:color="auto" w:fill="auto"/>
            <w:vAlign w:val="center"/>
            <w:hideMark/>
          </w:tcPr>
          <w:p w:rsidR="0093464F" w:rsidRPr="00D032D2" w:rsidRDefault="0093464F" w:rsidP="00D068B5">
            <w:pPr>
              <w:rPr>
                <w:color w:val="000000"/>
              </w:rPr>
            </w:pPr>
            <w:r w:rsidRPr="00D032D2">
              <w:rPr>
                <w:color w:val="000000"/>
                <w:sz w:val="22"/>
              </w:rPr>
              <w:t>Argha Karya Prima Industry Tbk</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93464F" w:rsidRPr="00D032D2" w:rsidRDefault="0093464F" w:rsidP="00D068B5">
            <w:pPr>
              <w:jc w:val="center"/>
              <w:rPr>
                <w:color w:val="000000"/>
              </w:rPr>
            </w:pPr>
            <w:r w:rsidRPr="00D032D2">
              <w:rPr>
                <w:color w:val="000000"/>
                <w:sz w:val="22"/>
              </w:rPr>
              <w:t>1992</w:t>
            </w:r>
          </w:p>
        </w:tc>
      </w:tr>
      <w:tr w:rsidR="0093464F" w:rsidRPr="00D032D2" w:rsidTr="00D858F8">
        <w:trPr>
          <w:trHeight w:val="317"/>
          <w:jc w:val="center"/>
        </w:trPr>
        <w:tc>
          <w:tcPr>
            <w:tcW w:w="570" w:type="dxa"/>
            <w:tcBorders>
              <w:top w:val="nil"/>
              <w:left w:val="single" w:sz="8" w:space="0" w:color="auto"/>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3</w:t>
            </w:r>
          </w:p>
        </w:tc>
        <w:tc>
          <w:tcPr>
            <w:tcW w:w="1066" w:type="dxa"/>
            <w:tcBorders>
              <w:top w:val="nil"/>
              <w:left w:val="nil"/>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APLI</w:t>
            </w:r>
          </w:p>
        </w:tc>
        <w:tc>
          <w:tcPr>
            <w:tcW w:w="3617" w:type="dxa"/>
            <w:tcBorders>
              <w:top w:val="nil"/>
              <w:left w:val="nil"/>
              <w:bottom w:val="single" w:sz="8" w:space="0" w:color="auto"/>
              <w:right w:val="nil"/>
            </w:tcBorders>
            <w:shd w:val="clear" w:color="auto" w:fill="auto"/>
            <w:vAlign w:val="center"/>
            <w:hideMark/>
          </w:tcPr>
          <w:p w:rsidR="0093464F" w:rsidRPr="00D032D2" w:rsidRDefault="0093464F" w:rsidP="00D068B5">
            <w:pPr>
              <w:rPr>
                <w:color w:val="000000"/>
              </w:rPr>
            </w:pPr>
            <w:r w:rsidRPr="00D032D2">
              <w:rPr>
                <w:color w:val="000000"/>
                <w:sz w:val="22"/>
              </w:rPr>
              <w:t>Asiaplast Industries Tbk</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93464F" w:rsidRPr="00D032D2" w:rsidRDefault="0093464F" w:rsidP="00D068B5">
            <w:pPr>
              <w:jc w:val="center"/>
              <w:rPr>
                <w:color w:val="000000"/>
              </w:rPr>
            </w:pPr>
            <w:r w:rsidRPr="00D032D2">
              <w:rPr>
                <w:color w:val="000000"/>
                <w:sz w:val="22"/>
              </w:rPr>
              <w:t>2000</w:t>
            </w:r>
          </w:p>
        </w:tc>
      </w:tr>
      <w:tr w:rsidR="0093464F" w:rsidRPr="00D032D2" w:rsidTr="00D858F8">
        <w:trPr>
          <w:trHeight w:val="317"/>
          <w:jc w:val="center"/>
        </w:trPr>
        <w:tc>
          <w:tcPr>
            <w:tcW w:w="570" w:type="dxa"/>
            <w:tcBorders>
              <w:top w:val="nil"/>
              <w:left w:val="single" w:sz="8" w:space="0" w:color="auto"/>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4</w:t>
            </w:r>
          </w:p>
        </w:tc>
        <w:tc>
          <w:tcPr>
            <w:tcW w:w="1066" w:type="dxa"/>
            <w:tcBorders>
              <w:top w:val="nil"/>
              <w:left w:val="nil"/>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BRNA</w:t>
            </w:r>
          </w:p>
        </w:tc>
        <w:tc>
          <w:tcPr>
            <w:tcW w:w="3617" w:type="dxa"/>
            <w:tcBorders>
              <w:top w:val="nil"/>
              <w:left w:val="nil"/>
              <w:bottom w:val="single" w:sz="8" w:space="0" w:color="auto"/>
              <w:right w:val="nil"/>
            </w:tcBorders>
            <w:shd w:val="clear" w:color="auto" w:fill="auto"/>
            <w:vAlign w:val="center"/>
            <w:hideMark/>
          </w:tcPr>
          <w:p w:rsidR="0093464F" w:rsidRPr="00D032D2" w:rsidRDefault="0093464F" w:rsidP="00D068B5">
            <w:pPr>
              <w:rPr>
                <w:color w:val="000000"/>
              </w:rPr>
            </w:pPr>
            <w:r w:rsidRPr="00D032D2">
              <w:rPr>
                <w:color w:val="000000"/>
                <w:sz w:val="22"/>
              </w:rPr>
              <w:t>Berlina Tbk</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93464F" w:rsidRPr="00D032D2" w:rsidRDefault="0093464F" w:rsidP="00D068B5">
            <w:pPr>
              <w:jc w:val="center"/>
              <w:rPr>
                <w:color w:val="000000"/>
              </w:rPr>
            </w:pPr>
            <w:r w:rsidRPr="00D032D2">
              <w:rPr>
                <w:color w:val="000000"/>
                <w:sz w:val="22"/>
              </w:rPr>
              <w:t>1989</w:t>
            </w:r>
          </w:p>
        </w:tc>
      </w:tr>
      <w:tr w:rsidR="0093464F" w:rsidRPr="00D032D2" w:rsidTr="00D858F8">
        <w:trPr>
          <w:trHeight w:val="317"/>
          <w:jc w:val="center"/>
        </w:trPr>
        <w:tc>
          <w:tcPr>
            <w:tcW w:w="570" w:type="dxa"/>
            <w:tcBorders>
              <w:top w:val="nil"/>
              <w:left w:val="single" w:sz="8" w:space="0" w:color="auto"/>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5</w:t>
            </w:r>
          </w:p>
        </w:tc>
        <w:tc>
          <w:tcPr>
            <w:tcW w:w="1066" w:type="dxa"/>
            <w:tcBorders>
              <w:top w:val="nil"/>
              <w:left w:val="nil"/>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FPNI</w:t>
            </w:r>
          </w:p>
        </w:tc>
        <w:tc>
          <w:tcPr>
            <w:tcW w:w="3617" w:type="dxa"/>
            <w:tcBorders>
              <w:top w:val="nil"/>
              <w:left w:val="nil"/>
              <w:bottom w:val="single" w:sz="8" w:space="0" w:color="auto"/>
              <w:right w:val="nil"/>
            </w:tcBorders>
            <w:shd w:val="clear" w:color="auto" w:fill="auto"/>
            <w:vAlign w:val="center"/>
            <w:hideMark/>
          </w:tcPr>
          <w:p w:rsidR="0093464F" w:rsidRPr="00D032D2" w:rsidRDefault="0093464F" w:rsidP="00D068B5">
            <w:pPr>
              <w:rPr>
                <w:color w:val="000000"/>
              </w:rPr>
            </w:pPr>
            <w:r w:rsidRPr="00D032D2">
              <w:rPr>
                <w:color w:val="000000"/>
                <w:sz w:val="22"/>
              </w:rPr>
              <w:t>Fatra Polindo Nusa Industri Tbk</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93464F" w:rsidRPr="00D032D2" w:rsidRDefault="0093464F" w:rsidP="00D068B5">
            <w:pPr>
              <w:jc w:val="center"/>
              <w:rPr>
                <w:color w:val="000000"/>
              </w:rPr>
            </w:pPr>
            <w:r w:rsidRPr="00D032D2">
              <w:rPr>
                <w:color w:val="000000"/>
                <w:sz w:val="22"/>
              </w:rPr>
              <w:t>2002</w:t>
            </w:r>
          </w:p>
        </w:tc>
      </w:tr>
      <w:tr w:rsidR="0093464F" w:rsidRPr="00D032D2" w:rsidTr="00D858F8">
        <w:trPr>
          <w:trHeight w:val="317"/>
          <w:jc w:val="center"/>
        </w:trPr>
        <w:tc>
          <w:tcPr>
            <w:tcW w:w="570" w:type="dxa"/>
            <w:tcBorders>
              <w:top w:val="nil"/>
              <w:left w:val="single" w:sz="8" w:space="0" w:color="auto"/>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6</w:t>
            </w:r>
          </w:p>
        </w:tc>
        <w:tc>
          <w:tcPr>
            <w:tcW w:w="1066" w:type="dxa"/>
            <w:tcBorders>
              <w:top w:val="nil"/>
              <w:left w:val="nil"/>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IGAR</w:t>
            </w:r>
          </w:p>
        </w:tc>
        <w:tc>
          <w:tcPr>
            <w:tcW w:w="3617" w:type="dxa"/>
            <w:tcBorders>
              <w:top w:val="nil"/>
              <w:left w:val="nil"/>
              <w:bottom w:val="single" w:sz="8" w:space="0" w:color="auto"/>
              <w:right w:val="nil"/>
            </w:tcBorders>
            <w:shd w:val="clear" w:color="auto" w:fill="auto"/>
            <w:vAlign w:val="center"/>
            <w:hideMark/>
          </w:tcPr>
          <w:p w:rsidR="0093464F" w:rsidRPr="00D032D2" w:rsidRDefault="0093464F" w:rsidP="00D068B5">
            <w:pPr>
              <w:rPr>
                <w:color w:val="000000"/>
              </w:rPr>
            </w:pPr>
            <w:r w:rsidRPr="00D032D2">
              <w:rPr>
                <w:color w:val="000000"/>
                <w:sz w:val="22"/>
              </w:rPr>
              <w:t>Kageo Igar Jaya Tbk</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93464F" w:rsidRPr="00D032D2" w:rsidRDefault="0093464F" w:rsidP="00D068B5">
            <w:pPr>
              <w:jc w:val="center"/>
              <w:rPr>
                <w:color w:val="000000"/>
              </w:rPr>
            </w:pPr>
            <w:r w:rsidRPr="00D032D2">
              <w:rPr>
                <w:color w:val="000000"/>
                <w:sz w:val="22"/>
              </w:rPr>
              <w:t>1990</w:t>
            </w:r>
          </w:p>
        </w:tc>
      </w:tr>
      <w:tr w:rsidR="0093464F" w:rsidRPr="00D032D2" w:rsidTr="00D858F8">
        <w:trPr>
          <w:trHeight w:val="317"/>
          <w:jc w:val="center"/>
        </w:trPr>
        <w:tc>
          <w:tcPr>
            <w:tcW w:w="570" w:type="dxa"/>
            <w:tcBorders>
              <w:top w:val="nil"/>
              <w:left w:val="single" w:sz="8" w:space="0" w:color="auto"/>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7</w:t>
            </w:r>
          </w:p>
        </w:tc>
        <w:tc>
          <w:tcPr>
            <w:tcW w:w="1066" w:type="dxa"/>
            <w:tcBorders>
              <w:top w:val="nil"/>
              <w:left w:val="nil"/>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IPMC</w:t>
            </w:r>
          </w:p>
        </w:tc>
        <w:tc>
          <w:tcPr>
            <w:tcW w:w="3617" w:type="dxa"/>
            <w:tcBorders>
              <w:top w:val="nil"/>
              <w:left w:val="nil"/>
              <w:bottom w:val="single" w:sz="8" w:space="0" w:color="auto"/>
              <w:right w:val="nil"/>
            </w:tcBorders>
            <w:shd w:val="clear" w:color="auto" w:fill="auto"/>
            <w:vAlign w:val="center"/>
            <w:hideMark/>
          </w:tcPr>
          <w:p w:rsidR="0093464F" w:rsidRPr="00D032D2" w:rsidRDefault="0093464F" w:rsidP="00D068B5">
            <w:pPr>
              <w:rPr>
                <w:color w:val="000000"/>
              </w:rPr>
            </w:pPr>
            <w:r w:rsidRPr="00D032D2">
              <w:rPr>
                <w:color w:val="000000"/>
                <w:sz w:val="22"/>
              </w:rPr>
              <w:t>Impack Pratama Industri Tbk</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93464F" w:rsidRPr="00D032D2" w:rsidRDefault="0093464F" w:rsidP="00D068B5">
            <w:pPr>
              <w:jc w:val="center"/>
              <w:rPr>
                <w:color w:val="000000"/>
              </w:rPr>
            </w:pPr>
            <w:r w:rsidRPr="00D032D2">
              <w:rPr>
                <w:color w:val="000000"/>
                <w:sz w:val="22"/>
              </w:rPr>
              <w:t>2014</w:t>
            </w:r>
          </w:p>
        </w:tc>
      </w:tr>
      <w:tr w:rsidR="0093464F" w:rsidRPr="00D032D2" w:rsidTr="00D858F8">
        <w:trPr>
          <w:trHeight w:val="317"/>
          <w:jc w:val="center"/>
        </w:trPr>
        <w:tc>
          <w:tcPr>
            <w:tcW w:w="570" w:type="dxa"/>
            <w:tcBorders>
              <w:top w:val="nil"/>
              <w:left w:val="single" w:sz="8" w:space="0" w:color="auto"/>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8</w:t>
            </w:r>
          </w:p>
        </w:tc>
        <w:tc>
          <w:tcPr>
            <w:tcW w:w="1066" w:type="dxa"/>
            <w:tcBorders>
              <w:top w:val="nil"/>
              <w:left w:val="nil"/>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IPOL</w:t>
            </w:r>
          </w:p>
        </w:tc>
        <w:tc>
          <w:tcPr>
            <w:tcW w:w="3617" w:type="dxa"/>
            <w:tcBorders>
              <w:top w:val="nil"/>
              <w:left w:val="nil"/>
              <w:bottom w:val="single" w:sz="8" w:space="0" w:color="auto"/>
              <w:right w:val="nil"/>
            </w:tcBorders>
            <w:shd w:val="clear" w:color="auto" w:fill="auto"/>
            <w:vAlign w:val="center"/>
            <w:hideMark/>
          </w:tcPr>
          <w:p w:rsidR="0093464F" w:rsidRPr="00D032D2" w:rsidRDefault="0093464F" w:rsidP="00D068B5">
            <w:pPr>
              <w:rPr>
                <w:color w:val="000000"/>
              </w:rPr>
            </w:pPr>
            <w:r w:rsidRPr="00D032D2">
              <w:rPr>
                <w:color w:val="000000"/>
                <w:sz w:val="22"/>
              </w:rPr>
              <w:t>Indopoly Swakarsa Industry Tbk</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93464F" w:rsidRPr="00D032D2" w:rsidRDefault="0093464F" w:rsidP="00D068B5">
            <w:pPr>
              <w:jc w:val="center"/>
              <w:rPr>
                <w:color w:val="000000"/>
              </w:rPr>
            </w:pPr>
            <w:r w:rsidRPr="00D032D2">
              <w:rPr>
                <w:color w:val="000000"/>
                <w:sz w:val="22"/>
              </w:rPr>
              <w:t>2010</w:t>
            </w:r>
          </w:p>
        </w:tc>
      </w:tr>
      <w:tr w:rsidR="0093464F" w:rsidRPr="00D032D2" w:rsidTr="00D858F8">
        <w:trPr>
          <w:trHeight w:val="317"/>
          <w:jc w:val="center"/>
        </w:trPr>
        <w:tc>
          <w:tcPr>
            <w:tcW w:w="570" w:type="dxa"/>
            <w:tcBorders>
              <w:top w:val="nil"/>
              <w:left w:val="single" w:sz="8" w:space="0" w:color="auto"/>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9</w:t>
            </w:r>
          </w:p>
        </w:tc>
        <w:tc>
          <w:tcPr>
            <w:tcW w:w="1066" w:type="dxa"/>
            <w:tcBorders>
              <w:top w:val="nil"/>
              <w:left w:val="nil"/>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PBID</w:t>
            </w:r>
          </w:p>
        </w:tc>
        <w:tc>
          <w:tcPr>
            <w:tcW w:w="3617" w:type="dxa"/>
            <w:tcBorders>
              <w:top w:val="nil"/>
              <w:left w:val="nil"/>
              <w:bottom w:val="single" w:sz="8" w:space="0" w:color="auto"/>
              <w:right w:val="nil"/>
            </w:tcBorders>
            <w:shd w:val="clear" w:color="auto" w:fill="auto"/>
            <w:vAlign w:val="center"/>
            <w:hideMark/>
          </w:tcPr>
          <w:p w:rsidR="0093464F" w:rsidRPr="00D032D2" w:rsidRDefault="0093464F" w:rsidP="00D068B5">
            <w:pPr>
              <w:rPr>
                <w:color w:val="000000"/>
              </w:rPr>
            </w:pPr>
            <w:r w:rsidRPr="00D032D2">
              <w:rPr>
                <w:color w:val="000000"/>
                <w:sz w:val="22"/>
              </w:rPr>
              <w:t>Panca Budi Idaman Tbk</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93464F" w:rsidRPr="00D032D2" w:rsidRDefault="0093464F" w:rsidP="00D068B5">
            <w:pPr>
              <w:jc w:val="center"/>
              <w:rPr>
                <w:color w:val="000000"/>
              </w:rPr>
            </w:pPr>
            <w:r w:rsidRPr="00D032D2">
              <w:rPr>
                <w:color w:val="000000"/>
                <w:sz w:val="22"/>
              </w:rPr>
              <w:t>2017</w:t>
            </w:r>
          </w:p>
        </w:tc>
      </w:tr>
      <w:tr w:rsidR="0093464F" w:rsidRPr="00D032D2" w:rsidTr="00D858F8">
        <w:trPr>
          <w:trHeight w:val="317"/>
          <w:jc w:val="center"/>
        </w:trPr>
        <w:tc>
          <w:tcPr>
            <w:tcW w:w="570" w:type="dxa"/>
            <w:tcBorders>
              <w:top w:val="nil"/>
              <w:left w:val="single" w:sz="8" w:space="0" w:color="auto"/>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10</w:t>
            </w:r>
          </w:p>
        </w:tc>
        <w:tc>
          <w:tcPr>
            <w:tcW w:w="1066" w:type="dxa"/>
            <w:tcBorders>
              <w:top w:val="nil"/>
              <w:left w:val="nil"/>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SIAP</w:t>
            </w:r>
          </w:p>
        </w:tc>
        <w:tc>
          <w:tcPr>
            <w:tcW w:w="3617" w:type="dxa"/>
            <w:tcBorders>
              <w:top w:val="nil"/>
              <w:left w:val="nil"/>
              <w:bottom w:val="single" w:sz="8" w:space="0" w:color="auto"/>
              <w:right w:val="nil"/>
            </w:tcBorders>
            <w:shd w:val="clear" w:color="auto" w:fill="auto"/>
            <w:vAlign w:val="center"/>
            <w:hideMark/>
          </w:tcPr>
          <w:p w:rsidR="0093464F" w:rsidRPr="00D032D2" w:rsidRDefault="0093464F" w:rsidP="00D068B5">
            <w:pPr>
              <w:rPr>
                <w:color w:val="000000"/>
              </w:rPr>
            </w:pPr>
            <w:r w:rsidRPr="00D032D2">
              <w:rPr>
                <w:color w:val="000000"/>
                <w:sz w:val="22"/>
              </w:rPr>
              <w:t>Sekawan Intipratama Tbk</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93464F" w:rsidRPr="00D032D2" w:rsidRDefault="0093464F" w:rsidP="00D068B5">
            <w:pPr>
              <w:jc w:val="center"/>
              <w:rPr>
                <w:color w:val="000000"/>
              </w:rPr>
            </w:pPr>
            <w:r w:rsidRPr="00D032D2">
              <w:rPr>
                <w:color w:val="000000"/>
                <w:sz w:val="22"/>
              </w:rPr>
              <w:t>2008</w:t>
            </w:r>
          </w:p>
        </w:tc>
      </w:tr>
      <w:tr w:rsidR="0093464F" w:rsidRPr="00D032D2" w:rsidTr="00D858F8">
        <w:trPr>
          <w:trHeight w:val="317"/>
          <w:jc w:val="center"/>
        </w:trPr>
        <w:tc>
          <w:tcPr>
            <w:tcW w:w="570" w:type="dxa"/>
            <w:tcBorders>
              <w:top w:val="nil"/>
              <w:left w:val="single" w:sz="8" w:space="0" w:color="auto"/>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11</w:t>
            </w:r>
          </w:p>
        </w:tc>
        <w:tc>
          <w:tcPr>
            <w:tcW w:w="1066" w:type="dxa"/>
            <w:tcBorders>
              <w:top w:val="nil"/>
              <w:left w:val="nil"/>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SIMA</w:t>
            </w:r>
          </w:p>
        </w:tc>
        <w:tc>
          <w:tcPr>
            <w:tcW w:w="3617" w:type="dxa"/>
            <w:tcBorders>
              <w:top w:val="nil"/>
              <w:left w:val="nil"/>
              <w:bottom w:val="single" w:sz="8" w:space="0" w:color="auto"/>
              <w:right w:val="nil"/>
            </w:tcBorders>
            <w:shd w:val="clear" w:color="auto" w:fill="auto"/>
            <w:vAlign w:val="center"/>
            <w:hideMark/>
          </w:tcPr>
          <w:p w:rsidR="0093464F" w:rsidRPr="00D032D2" w:rsidRDefault="0093464F" w:rsidP="00D068B5">
            <w:pPr>
              <w:rPr>
                <w:color w:val="000000"/>
              </w:rPr>
            </w:pPr>
            <w:r w:rsidRPr="00D032D2">
              <w:rPr>
                <w:color w:val="000000"/>
                <w:sz w:val="22"/>
              </w:rPr>
              <w:t>Siwani Makmur Tbk</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93464F" w:rsidRPr="00D032D2" w:rsidRDefault="0093464F" w:rsidP="00D068B5">
            <w:pPr>
              <w:jc w:val="center"/>
              <w:rPr>
                <w:color w:val="000000"/>
              </w:rPr>
            </w:pPr>
            <w:r w:rsidRPr="00D032D2">
              <w:rPr>
                <w:color w:val="000000"/>
                <w:sz w:val="22"/>
              </w:rPr>
              <w:t>1994</w:t>
            </w:r>
          </w:p>
        </w:tc>
      </w:tr>
      <w:tr w:rsidR="0093464F" w:rsidRPr="00D032D2" w:rsidTr="00D858F8">
        <w:trPr>
          <w:trHeight w:val="317"/>
          <w:jc w:val="center"/>
        </w:trPr>
        <w:tc>
          <w:tcPr>
            <w:tcW w:w="570" w:type="dxa"/>
            <w:tcBorders>
              <w:top w:val="nil"/>
              <w:left w:val="single" w:sz="8" w:space="0" w:color="auto"/>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12</w:t>
            </w:r>
          </w:p>
        </w:tc>
        <w:tc>
          <w:tcPr>
            <w:tcW w:w="1066" w:type="dxa"/>
            <w:tcBorders>
              <w:top w:val="nil"/>
              <w:left w:val="nil"/>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TALF</w:t>
            </w:r>
          </w:p>
        </w:tc>
        <w:tc>
          <w:tcPr>
            <w:tcW w:w="3617" w:type="dxa"/>
            <w:tcBorders>
              <w:top w:val="nil"/>
              <w:left w:val="nil"/>
              <w:bottom w:val="single" w:sz="8" w:space="0" w:color="auto"/>
              <w:right w:val="nil"/>
            </w:tcBorders>
            <w:shd w:val="clear" w:color="auto" w:fill="auto"/>
            <w:vAlign w:val="center"/>
            <w:hideMark/>
          </w:tcPr>
          <w:p w:rsidR="0093464F" w:rsidRPr="00D032D2" w:rsidRDefault="0093464F" w:rsidP="00D068B5">
            <w:pPr>
              <w:rPr>
                <w:color w:val="000000"/>
              </w:rPr>
            </w:pPr>
            <w:r w:rsidRPr="00D032D2">
              <w:rPr>
                <w:color w:val="000000"/>
                <w:sz w:val="22"/>
              </w:rPr>
              <w:t>Tunas Alfin Tbk</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93464F" w:rsidRPr="00D032D2" w:rsidRDefault="0093464F" w:rsidP="00D068B5">
            <w:pPr>
              <w:jc w:val="center"/>
              <w:rPr>
                <w:color w:val="000000"/>
              </w:rPr>
            </w:pPr>
            <w:r w:rsidRPr="00D032D2">
              <w:rPr>
                <w:color w:val="000000"/>
                <w:sz w:val="22"/>
              </w:rPr>
              <w:t>2014</w:t>
            </w:r>
          </w:p>
        </w:tc>
      </w:tr>
      <w:tr w:rsidR="0093464F" w:rsidRPr="00D032D2" w:rsidTr="00D858F8">
        <w:trPr>
          <w:trHeight w:val="317"/>
          <w:jc w:val="center"/>
        </w:trPr>
        <w:tc>
          <w:tcPr>
            <w:tcW w:w="570" w:type="dxa"/>
            <w:tcBorders>
              <w:top w:val="nil"/>
              <w:left w:val="single" w:sz="8" w:space="0" w:color="auto"/>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13</w:t>
            </w:r>
          </w:p>
        </w:tc>
        <w:tc>
          <w:tcPr>
            <w:tcW w:w="1066" w:type="dxa"/>
            <w:tcBorders>
              <w:top w:val="nil"/>
              <w:left w:val="nil"/>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TRST</w:t>
            </w:r>
          </w:p>
        </w:tc>
        <w:tc>
          <w:tcPr>
            <w:tcW w:w="3617" w:type="dxa"/>
            <w:tcBorders>
              <w:top w:val="nil"/>
              <w:left w:val="nil"/>
              <w:bottom w:val="single" w:sz="8" w:space="0" w:color="auto"/>
              <w:right w:val="nil"/>
            </w:tcBorders>
            <w:shd w:val="clear" w:color="auto" w:fill="auto"/>
            <w:vAlign w:val="center"/>
            <w:hideMark/>
          </w:tcPr>
          <w:p w:rsidR="0093464F" w:rsidRPr="00D032D2" w:rsidRDefault="0093464F" w:rsidP="00D068B5">
            <w:pPr>
              <w:rPr>
                <w:color w:val="000000"/>
              </w:rPr>
            </w:pPr>
            <w:r w:rsidRPr="00D032D2">
              <w:rPr>
                <w:color w:val="000000"/>
                <w:sz w:val="22"/>
              </w:rPr>
              <w:t>Trias Sentosa Tbk</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93464F" w:rsidRPr="00D032D2" w:rsidRDefault="0093464F" w:rsidP="00D068B5">
            <w:pPr>
              <w:jc w:val="center"/>
              <w:rPr>
                <w:color w:val="000000"/>
              </w:rPr>
            </w:pPr>
            <w:r w:rsidRPr="00D032D2">
              <w:rPr>
                <w:color w:val="000000"/>
                <w:sz w:val="22"/>
              </w:rPr>
              <w:t>1999</w:t>
            </w:r>
          </w:p>
        </w:tc>
      </w:tr>
      <w:tr w:rsidR="0093464F" w:rsidRPr="00D032D2" w:rsidTr="00D858F8">
        <w:trPr>
          <w:trHeight w:val="317"/>
          <w:jc w:val="center"/>
        </w:trPr>
        <w:tc>
          <w:tcPr>
            <w:tcW w:w="570" w:type="dxa"/>
            <w:tcBorders>
              <w:top w:val="nil"/>
              <w:left w:val="single" w:sz="8" w:space="0" w:color="auto"/>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14</w:t>
            </w:r>
          </w:p>
        </w:tc>
        <w:tc>
          <w:tcPr>
            <w:tcW w:w="1066" w:type="dxa"/>
            <w:tcBorders>
              <w:top w:val="nil"/>
              <w:left w:val="nil"/>
              <w:bottom w:val="single" w:sz="8" w:space="0" w:color="auto"/>
              <w:right w:val="single" w:sz="8" w:space="0" w:color="auto"/>
            </w:tcBorders>
            <w:shd w:val="clear" w:color="auto" w:fill="auto"/>
            <w:vAlign w:val="center"/>
            <w:hideMark/>
          </w:tcPr>
          <w:p w:rsidR="0093464F" w:rsidRPr="00D032D2" w:rsidRDefault="0093464F" w:rsidP="00D068B5">
            <w:pPr>
              <w:jc w:val="center"/>
              <w:rPr>
                <w:color w:val="000000"/>
              </w:rPr>
            </w:pPr>
            <w:r w:rsidRPr="00D032D2">
              <w:rPr>
                <w:color w:val="000000"/>
                <w:sz w:val="22"/>
              </w:rPr>
              <w:t>YPAS</w:t>
            </w:r>
          </w:p>
        </w:tc>
        <w:tc>
          <w:tcPr>
            <w:tcW w:w="3617" w:type="dxa"/>
            <w:tcBorders>
              <w:top w:val="nil"/>
              <w:left w:val="nil"/>
              <w:bottom w:val="single" w:sz="8" w:space="0" w:color="auto"/>
              <w:right w:val="nil"/>
            </w:tcBorders>
            <w:shd w:val="clear" w:color="auto" w:fill="auto"/>
            <w:vAlign w:val="center"/>
            <w:hideMark/>
          </w:tcPr>
          <w:p w:rsidR="0093464F" w:rsidRPr="00D032D2" w:rsidRDefault="0093464F" w:rsidP="00D068B5">
            <w:pPr>
              <w:rPr>
                <w:color w:val="000000"/>
              </w:rPr>
            </w:pPr>
            <w:r w:rsidRPr="00D032D2">
              <w:rPr>
                <w:color w:val="000000"/>
                <w:sz w:val="22"/>
              </w:rPr>
              <w:t>Yana  Prima Hasta Persada Tbk</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93464F" w:rsidRPr="00D032D2" w:rsidRDefault="0093464F" w:rsidP="00D068B5">
            <w:pPr>
              <w:jc w:val="center"/>
              <w:rPr>
                <w:color w:val="000000"/>
              </w:rPr>
            </w:pPr>
            <w:r w:rsidRPr="00D032D2">
              <w:rPr>
                <w:color w:val="000000"/>
                <w:sz w:val="22"/>
              </w:rPr>
              <w:t>2008</w:t>
            </w:r>
          </w:p>
        </w:tc>
      </w:tr>
    </w:tbl>
    <w:p w:rsidR="0093464F" w:rsidRPr="00D032D2" w:rsidRDefault="0093464F" w:rsidP="009F7308">
      <w:pPr>
        <w:ind w:left="720" w:firstLine="720"/>
        <w:jc w:val="both"/>
        <w:rPr>
          <w:rFonts w:eastAsiaTheme="minorEastAsia"/>
          <w:sz w:val="22"/>
        </w:rPr>
      </w:pPr>
      <w:r w:rsidRPr="00D032D2">
        <w:rPr>
          <w:sz w:val="22"/>
        </w:rPr>
        <w:t xml:space="preserve">Sumber: </w:t>
      </w:r>
      <w:r w:rsidRPr="00D032D2">
        <w:rPr>
          <w:sz w:val="22"/>
          <w:u w:val="single"/>
        </w:rPr>
        <w:t>www.sahamok.com</w:t>
      </w:r>
    </w:p>
    <w:p w:rsidR="001C022A" w:rsidRPr="00D032D2" w:rsidRDefault="001C022A" w:rsidP="00D068B5">
      <w:pPr>
        <w:jc w:val="both"/>
        <w:rPr>
          <w:b/>
          <w:sz w:val="22"/>
        </w:rPr>
      </w:pPr>
    </w:p>
    <w:p w:rsidR="001C022A" w:rsidRPr="00D032D2" w:rsidRDefault="001C022A" w:rsidP="00D068B5">
      <w:pPr>
        <w:jc w:val="both"/>
        <w:rPr>
          <w:b/>
          <w:sz w:val="22"/>
        </w:rPr>
        <w:sectPr w:rsidR="001C022A" w:rsidRPr="00D032D2" w:rsidSect="009F7308">
          <w:type w:val="continuous"/>
          <w:pgSz w:w="11907" w:h="16839" w:code="9"/>
          <w:pgMar w:top="1134" w:right="1021" w:bottom="1134" w:left="1588" w:header="720" w:footer="720" w:gutter="0"/>
          <w:pgNumType w:chapStyle="1" w:chapSep="period"/>
          <w:cols w:space="720"/>
          <w:docGrid w:linePitch="360"/>
        </w:sectPr>
      </w:pPr>
    </w:p>
    <w:p w:rsidR="0093464F" w:rsidRPr="00D032D2" w:rsidRDefault="0093464F" w:rsidP="00D068B5">
      <w:pPr>
        <w:jc w:val="both"/>
        <w:rPr>
          <w:rFonts w:eastAsiaTheme="minorEastAsia"/>
          <w:sz w:val="22"/>
          <w:lang w:val="id-ID"/>
        </w:rPr>
      </w:pPr>
      <w:r w:rsidRPr="00D032D2">
        <w:rPr>
          <w:b/>
          <w:sz w:val="22"/>
        </w:rPr>
        <w:lastRenderedPageBreak/>
        <w:t xml:space="preserve">Sampel </w:t>
      </w:r>
    </w:p>
    <w:p w:rsidR="0093464F" w:rsidRPr="00D032D2" w:rsidRDefault="0093464F" w:rsidP="00D068B5">
      <w:pPr>
        <w:ind w:firstLine="709"/>
        <w:jc w:val="both"/>
        <w:rPr>
          <w:sz w:val="22"/>
        </w:rPr>
      </w:pPr>
      <w:r w:rsidRPr="00D032D2">
        <w:rPr>
          <w:sz w:val="22"/>
        </w:rPr>
        <w:t xml:space="preserve">Sampel adalah bagian dari jumlah dan karakteristik yang dimiliki oleh populasi tersebut. Sugiyono, (2010: 81). Metode pengambilan sampel dalam penelitian ini menggunkan </w:t>
      </w:r>
      <w:r w:rsidRPr="00D032D2">
        <w:rPr>
          <w:i/>
          <w:sz w:val="22"/>
        </w:rPr>
        <w:t>purposive sampling.</w:t>
      </w:r>
      <w:r w:rsidR="00A716E7" w:rsidRPr="00D032D2">
        <w:rPr>
          <w:i/>
          <w:sz w:val="22"/>
        </w:rPr>
        <w:t xml:space="preserve"> </w:t>
      </w:r>
      <w:r w:rsidRPr="00D032D2">
        <w:rPr>
          <w:i/>
          <w:sz w:val="22"/>
        </w:rPr>
        <w:t>Purposive sampling</w:t>
      </w:r>
      <w:r w:rsidRPr="00D032D2">
        <w:rPr>
          <w:sz w:val="22"/>
        </w:rPr>
        <w:t xml:space="preserve"> adalah pengambilan sampel secara sengaja sesuai dengan pernyataan sampel yang diperlukan. Adapun kriteria pengambilan sampel sebagai berikut:</w:t>
      </w:r>
    </w:p>
    <w:p w:rsidR="0093464F" w:rsidRPr="00D032D2" w:rsidRDefault="0093464F" w:rsidP="00D068B5">
      <w:pPr>
        <w:pStyle w:val="ListParagraph"/>
        <w:numPr>
          <w:ilvl w:val="0"/>
          <w:numId w:val="18"/>
        </w:numPr>
        <w:spacing w:after="0" w:line="240" w:lineRule="auto"/>
        <w:ind w:left="284" w:hanging="284"/>
        <w:jc w:val="both"/>
        <w:rPr>
          <w:rFonts w:ascii="Times New Roman" w:hAnsi="Times New Roman" w:cs="Times New Roman"/>
          <w:bCs/>
          <w:szCs w:val="24"/>
        </w:rPr>
      </w:pPr>
      <w:r w:rsidRPr="00D032D2">
        <w:rPr>
          <w:rFonts w:ascii="Times New Roman" w:hAnsi="Times New Roman" w:cs="Times New Roman"/>
          <w:bCs/>
          <w:szCs w:val="24"/>
        </w:rPr>
        <w:t>Perusahaan tersebut merupakan perusahaan plasti</w:t>
      </w:r>
      <w:r w:rsidRPr="00D032D2">
        <w:rPr>
          <w:rFonts w:ascii="Times New Roman" w:hAnsi="Times New Roman" w:cs="Times New Roman"/>
          <w:bCs/>
          <w:szCs w:val="24"/>
          <w:lang w:val="id-ID"/>
        </w:rPr>
        <w:t xml:space="preserve">k </w:t>
      </w:r>
      <w:r w:rsidRPr="00D032D2">
        <w:rPr>
          <w:rFonts w:ascii="Times New Roman" w:hAnsi="Times New Roman" w:cs="Times New Roman"/>
          <w:bCs/>
          <w:szCs w:val="24"/>
        </w:rPr>
        <w:t>dan kemasan yang terdaftar di BEI tahun 2013-2017.</w:t>
      </w:r>
    </w:p>
    <w:p w:rsidR="0093464F" w:rsidRPr="00D032D2" w:rsidRDefault="0093464F" w:rsidP="00D068B5">
      <w:pPr>
        <w:pStyle w:val="ListParagraph"/>
        <w:numPr>
          <w:ilvl w:val="0"/>
          <w:numId w:val="18"/>
        </w:numPr>
        <w:spacing w:after="0" w:line="240" w:lineRule="auto"/>
        <w:ind w:left="284" w:hanging="284"/>
        <w:jc w:val="both"/>
        <w:rPr>
          <w:rFonts w:ascii="Times New Roman" w:hAnsi="Times New Roman" w:cs="Times New Roman"/>
          <w:bCs/>
          <w:szCs w:val="24"/>
        </w:rPr>
      </w:pPr>
      <w:r w:rsidRPr="00D032D2">
        <w:rPr>
          <w:rFonts w:ascii="Times New Roman" w:hAnsi="Times New Roman" w:cs="Times New Roman"/>
          <w:bCs/>
          <w:szCs w:val="24"/>
        </w:rPr>
        <w:t>Perusahaan plasti</w:t>
      </w:r>
      <w:r w:rsidRPr="00D032D2">
        <w:rPr>
          <w:rFonts w:ascii="Times New Roman" w:hAnsi="Times New Roman" w:cs="Times New Roman"/>
          <w:bCs/>
          <w:szCs w:val="24"/>
          <w:lang w:val="id-ID"/>
        </w:rPr>
        <w:t xml:space="preserve">k </w:t>
      </w:r>
      <w:r w:rsidRPr="00D032D2">
        <w:rPr>
          <w:rFonts w:ascii="Times New Roman" w:hAnsi="Times New Roman" w:cs="Times New Roman"/>
          <w:bCs/>
          <w:szCs w:val="24"/>
        </w:rPr>
        <w:t xml:space="preserve">dan kemasan yang menerbitkan laporan keuangan secara lengkap selama tahun 2013-2017. </w:t>
      </w:r>
    </w:p>
    <w:p w:rsidR="0093464F" w:rsidRPr="00D032D2" w:rsidRDefault="0093464F" w:rsidP="00D068B5">
      <w:pPr>
        <w:pStyle w:val="ListParagraph"/>
        <w:numPr>
          <w:ilvl w:val="0"/>
          <w:numId w:val="18"/>
        </w:numPr>
        <w:spacing w:after="0" w:line="240" w:lineRule="auto"/>
        <w:ind w:left="284" w:hanging="284"/>
        <w:jc w:val="both"/>
        <w:rPr>
          <w:rFonts w:ascii="Times New Roman" w:hAnsi="Times New Roman" w:cs="Times New Roman"/>
          <w:bCs/>
          <w:szCs w:val="24"/>
        </w:rPr>
      </w:pPr>
      <w:r w:rsidRPr="00D032D2">
        <w:rPr>
          <w:rFonts w:ascii="Times New Roman" w:hAnsi="Times New Roman" w:cs="Times New Roman"/>
          <w:bCs/>
          <w:szCs w:val="24"/>
        </w:rPr>
        <w:t>Perusahaan plasti</w:t>
      </w:r>
      <w:r w:rsidRPr="00D032D2">
        <w:rPr>
          <w:rFonts w:ascii="Times New Roman" w:hAnsi="Times New Roman" w:cs="Times New Roman"/>
          <w:bCs/>
          <w:szCs w:val="24"/>
          <w:lang w:val="id-ID"/>
        </w:rPr>
        <w:t xml:space="preserve">k </w:t>
      </w:r>
      <w:r w:rsidRPr="00D032D2">
        <w:rPr>
          <w:rFonts w:ascii="Times New Roman" w:hAnsi="Times New Roman" w:cs="Times New Roman"/>
          <w:bCs/>
          <w:szCs w:val="24"/>
        </w:rPr>
        <w:t>dan kemasan yang menggunakan satuan mata uang rupiah pada laporan keuangan yang dipublikasikan.</w:t>
      </w:r>
    </w:p>
    <w:p w:rsidR="00F9078E" w:rsidRPr="001C799A" w:rsidRDefault="0093464F" w:rsidP="001C799A">
      <w:pPr>
        <w:pStyle w:val="ListParagraph"/>
        <w:tabs>
          <w:tab w:val="left" w:pos="709"/>
        </w:tabs>
        <w:spacing w:after="0" w:line="240" w:lineRule="auto"/>
        <w:ind w:left="0" w:hanging="425"/>
        <w:jc w:val="both"/>
        <w:rPr>
          <w:rFonts w:ascii="Times New Roman" w:hAnsi="Times New Roman"/>
          <w:bCs/>
          <w:szCs w:val="24"/>
        </w:rPr>
      </w:pPr>
      <w:r w:rsidRPr="00D032D2">
        <w:rPr>
          <w:rFonts w:ascii="Times New Roman" w:hAnsi="Times New Roman"/>
          <w:bCs/>
          <w:szCs w:val="24"/>
        </w:rPr>
        <w:tab/>
      </w:r>
      <w:r w:rsidRPr="00D032D2">
        <w:rPr>
          <w:rFonts w:ascii="Times New Roman" w:hAnsi="Times New Roman"/>
          <w:bCs/>
          <w:szCs w:val="24"/>
        </w:rPr>
        <w:tab/>
        <w:t>Adapun kriteria tersebut di atas, dari 14 perusahaan plasti</w:t>
      </w:r>
      <w:r w:rsidRPr="00D032D2">
        <w:rPr>
          <w:rFonts w:ascii="Times New Roman" w:hAnsi="Times New Roman"/>
          <w:bCs/>
          <w:szCs w:val="24"/>
          <w:lang w:val="id-ID"/>
        </w:rPr>
        <w:t xml:space="preserve">k </w:t>
      </w:r>
      <w:r w:rsidRPr="00D032D2">
        <w:rPr>
          <w:rFonts w:ascii="Times New Roman" w:hAnsi="Times New Roman"/>
          <w:bCs/>
          <w:szCs w:val="24"/>
        </w:rPr>
        <w:t>dan kemasan yang ada sebagai berikut:</w:t>
      </w:r>
      <w:r w:rsidRPr="00D032D2">
        <w:rPr>
          <w:rFonts w:ascii="Times New Roman" w:hAnsi="Times New Roman"/>
          <w:bCs/>
          <w:szCs w:val="24"/>
          <w:lang w:val="id-ID"/>
        </w:rPr>
        <w:tab/>
      </w:r>
    </w:p>
    <w:p w:rsidR="0093464F" w:rsidRPr="00D032D2" w:rsidRDefault="0093464F" w:rsidP="00D068B5">
      <w:pPr>
        <w:pStyle w:val="ListParagraph"/>
        <w:tabs>
          <w:tab w:val="left" w:pos="709"/>
        </w:tabs>
        <w:spacing w:after="0" w:line="240" w:lineRule="auto"/>
        <w:ind w:left="0"/>
        <w:jc w:val="center"/>
        <w:rPr>
          <w:rFonts w:ascii="Times New Roman" w:hAnsi="Times New Roman"/>
          <w:b/>
          <w:szCs w:val="24"/>
        </w:rPr>
      </w:pPr>
      <w:r w:rsidRPr="00D032D2">
        <w:rPr>
          <w:rFonts w:ascii="Times New Roman" w:hAnsi="Times New Roman"/>
          <w:b/>
          <w:szCs w:val="24"/>
        </w:rPr>
        <w:t>Tabel 3.2</w:t>
      </w:r>
    </w:p>
    <w:p w:rsidR="0093464F" w:rsidRPr="00D032D2" w:rsidRDefault="0093464F" w:rsidP="00D068B5">
      <w:pPr>
        <w:ind w:firstLine="1"/>
        <w:jc w:val="center"/>
        <w:rPr>
          <w:b/>
          <w:bCs/>
          <w:sz w:val="22"/>
        </w:rPr>
      </w:pPr>
      <w:r w:rsidRPr="00D032D2">
        <w:rPr>
          <w:b/>
          <w:bCs/>
          <w:sz w:val="22"/>
        </w:rPr>
        <w:t>KriteriaSampel</w:t>
      </w:r>
    </w:p>
    <w:tbl>
      <w:tblPr>
        <w:tblStyle w:val="TableGrid"/>
        <w:tblW w:w="4111" w:type="dxa"/>
        <w:tblInd w:w="108" w:type="dxa"/>
        <w:tblLayout w:type="fixed"/>
        <w:tblLook w:val="04A0"/>
      </w:tblPr>
      <w:tblGrid>
        <w:gridCol w:w="567"/>
        <w:gridCol w:w="2552"/>
        <w:gridCol w:w="992"/>
      </w:tblGrid>
      <w:tr w:rsidR="00D858F8" w:rsidRPr="00D032D2" w:rsidTr="00A716E7">
        <w:tc>
          <w:tcPr>
            <w:tcW w:w="567" w:type="dxa"/>
          </w:tcPr>
          <w:p w:rsidR="0093464F" w:rsidRPr="00D032D2" w:rsidRDefault="0093464F" w:rsidP="00D068B5">
            <w:pPr>
              <w:jc w:val="center"/>
              <w:rPr>
                <w:szCs w:val="24"/>
              </w:rPr>
            </w:pPr>
            <w:r w:rsidRPr="00D032D2">
              <w:rPr>
                <w:szCs w:val="24"/>
              </w:rPr>
              <w:t>No.</w:t>
            </w:r>
          </w:p>
        </w:tc>
        <w:tc>
          <w:tcPr>
            <w:tcW w:w="2552" w:type="dxa"/>
          </w:tcPr>
          <w:p w:rsidR="0093464F" w:rsidRPr="00D032D2" w:rsidRDefault="0093464F" w:rsidP="00D068B5">
            <w:pPr>
              <w:jc w:val="center"/>
              <w:rPr>
                <w:szCs w:val="24"/>
              </w:rPr>
            </w:pPr>
            <w:r w:rsidRPr="00D032D2">
              <w:rPr>
                <w:szCs w:val="24"/>
              </w:rPr>
              <w:t>Keterangan</w:t>
            </w:r>
          </w:p>
        </w:tc>
        <w:tc>
          <w:tcPr>
            <w:tcW w:w="992" w:type="dxa"/>
          </w:tcPr>
          <w:p w:rsidR="0093464F" w:rsidRPr="00D032D2" w:rsidRDefault="0093464F" w:rsidP="00D068B5">
            <w:pPr>
              <w:jc w:val="center"/>
              <w:rPr>
                <w:szCs w:val="24"/>
              </w:rPr>
            </w:pPr>
            <w:r w:rsidRPr="00D032D2">
              <w:rPr>
                <w:szCs w:val="24"/>
              </w:rPr>
              <w:t>Jumlah</w:t>
            </w:r>
          </w:p>
        </w:tc>
      </w:tr>
      <w:tr w:rsidR="00D858F8" w:rsidRPr="00D032D2" w:rsidTr="00A716E7">
        <w:tc>
          <w:tcPr>
            <w:tcW w:w="567" w:type="dxa"/>
          </w:tcPr>
          <w:p w:rsidR="0093464F" w:rsidRPr="00D032D2" w:rsidRDefault="0093464F" w:rsidP="00D068B5">
            <w:pPr>
              <w:jc w:val="center"/>
              <w:rPr>
                <w:szCs w:val="24"/>
              </w:rPr>
            </w:pPr>
            <w:r w:rsidRPr="00D032D2">
              <w:rPr>
                <w:szCs w:val="24"/>
              </w:rPr>
              <w:t>1.</w:t>
            </w:r>
          </w:p>
        </w:tc>
        <w:tc>
          <w:tcPr>
            <w:tcW w:w="2552" w:type="dxa"/>
          </w:tcPr>
          <w:p w:rsidR="0093464F" w:rsidRPr="00D032D2" w:rsidRDefault="0093464F" w:rsidP="00D068B5">
            <w:pPr>
              <w:jc w:val="both"/>
              <w:rPr>
                <w:szCs w:val="24"/>
              </w:rPr>
            </w:pPr>
            <w:r w:rsidRPr="00D032D2">
              <w:rPr>
                <w:szCs w:val="24"/>
              </w:rPr>
              <w:t>Perusahaan plastik dankemasan yang terdaftar di BEI 2013-2017</w:t>
            </w:r>
          </w:p>
        </w:tc>
        <w:tc>
          <w:tcPr>
            <w:tcW w:w="992" w:type="dxa"/>
          </w:tcPr>
          <w:p w:rsidR="0093464F" w:rsidRPr="00D032D2" w:rsidRDefault="0093464F" w:rsidP="00D068B5">
            <w:pPr>
              <w:jc w:val="center"/>
              <w:rPr>
                <w:szCs w:val="24"/>
              </w:rPr>
            </w:pPr>
            <w:r w:rsidRPr="00D032D2">
              <w:rPr>
                <w:szCs w:val="24"/>
              </w:rPr>
              <w:t>14</w:t>
            </w:r>
          </w:p>
        </w:tc>
      </w:tr>
      <w:tr w:rsidR="00D858F8" w:rsidRPr="00D032D2" w:rsidTr="00A716E7">
        <w:tc>
          <w:tcPr>
            <w:tcW w:w="567" w:type="dxa"/>
          </w:tcPr>
          <w:p w:rsidR="0093464F" w:rsidRPr="00D032D2" w:rsidRDefault="0093464F" w:rsidP="00D068B5">
            <w:pPr>
              <w:jc w:val="center"/>
              <w:rPr>
                <w:szCs w:val="24"/>
              </w:rPr>
            </w:pPr>
            <w:r w:rsidRPr="00D032D2">
              <w:rPr>
                <w:szCs w:val="24"/>
              </w:rPr>
              <w:t>2.</w:t>
            </w:r>
          </w:p>
        </w:tc>
        <w:tc>
          <w:tcPr>
            <w:tcW w:w="2552" w:type="dxa"/>
          </w:tcPr>
          <w:p w:rsidR="0093464F" w:rsidRPr="00D032D2" w:rsidRDefault="0093464F" w:rsidP="00D068B5">
            <w:pPr>
              <w:jc w:val="both"/>
              <w:rPr>
                <w:szCs w:val="24"/>
              </w:rPr>
            </w:pPr>
            <w:r w:rsidRPr="00D032D2">
              <w:rPr>
                <w:szCs w:val="24"/>
              </w:rPr>
              <w:t>Perusahaan plastik dan kemasan yang tidak menebitkan laporan keuangan secara lengkap selama tahun 2013-2017</w:t>
            </w:r>
          </w:p>
        </w:tc>
        <w:tc>
          <w:tcPr>
            <w:tcW w:w="992" w:type="dxa"/>
          </w:tcPr>
          <w:p w:rsidR="0093464F" w:rsidRPr="00D032D2" w:rsidRDefault="0093464F" w:rsidP="00D068B5">
            <w:pPr>
              <w:jc w:val="center"/>
              <w:rPr>
                <w:szCs w:val="24"/>
              </w:rPr>
            </w:pPr>
            <w:r w:rsidRPr="00D032D2">
              <w:rPr>
                <w:szCs w:val="24"/>
              </w:rPr>
              <w:t>(5)</w:t>
            </w:r>
          </w:p>
        </w:tc>
      </w:tr>
      <w:tr w:rsidR="00D858F8" w:rsidRPr="00D032D2" w:rsidTr="00A716E7">
        <w:tc>
          <w:tcPr>
            <w:tcW w:w="567" w:type="dxa"/>
          </w:tcPr>
          <w:p w:rsidR="0093464F" w:rsidRPr="00D032D2" w:rsidRDefault="0093464F" w:rsidP="00D068B5">
            <w:pPr>
              <w:jc w:val="center"/>
              <w:rPr>
                <w:szCs w:val="24"/>
              </w:rPr>
            </w:pPr>
            <w:r w:rsidRPr="00D032D2">
              <w:rPr>
                <w:szCs w:val="24"/>
              </w:rPr>
              <w:t>3.</w:t>
            </w:r>
          </w:p>
        </w:tc>
        <w:tc>
          <w:tcPr>
            <w:tcW w:w="2552" w:type="dxa"/>
          </w:tcPr>
          <w:p w:rsidR="0093464F" w:rsidRPr="00D032D2" w:rsidRDefault="0093464F" w:rsidP="00D068B5">
            <w:pPr>
              <w:jc w:val="both"/>
              <w:rPr>
                <w:szCs w:val="24"/>
              </w:rPr>
            </w:pPr>
            <w:r w:rsidRPr="00D032D2">
              <w:rPr>
                <w:szCs w:val="24"/>
              </w:rPr>
              <w:t>Perusahaan plastik dan kemasan yang tidak menggunakan satuan mata uang rupiah pada laporan keuangan yang dipublikasikan</w:t>
            </w:r>
          </w:p>
        </w:tc>
        <w:tc>
          <w:tcPr>
            <w:tcW w:w="992" w:type="dxa"/>
          </w:tcPr>
          <w:p w:rsidR="0093464F" w:rsidRPr="00D032D2" w:rsidRDefault="0093464F" w:rsidP="00D068B5">
            <w:pPr>
              <w:jc w:val="center"/>
              <w:rPr>
                <w:szCs w:val="24"/>
              </w:rPr>
            </w:pPr>
            <w:r w:rsidRPr="00D032D2">
              <w:rPr>
                <w:szCs w:val="24"/>
              </w:rPr>
              <w:t>(2)</w:t>
            </w:r>
          </w:p>
        </w:tc>
      </w:tr>
      <w:tr w:rsidR="00D858F8" w:rsidRPr="00D032D2" w:rsidTr="00A716E7">
        <w:tc>
          <w:tcPr>
            <w:tcW w:w="567" w:type="dxa"/>
          </w:tcPr>
          <w:p w:rsidR="0093464F" w:rsidRPr="00D032D2" w:rsidRDefault="0093464F" w:rsidP="00D068B5">
            <w:pPr>
              <w:rPr>
                <w:b/>
                <w:bCs/>
                <w:szCs w:val="24"/>
              </w:rPr>
            </w:pPr>
          </w:p>
        </w:tc>
        <w:tc>
          <w:tcPr>
            <w:tcW w:w="2552" w:type="dxa"/>
          </w:tcPr>
          <w:p w:rsidR="0093464F" w:rsidRPr="00D032D2" w:rsidRDefault="0093464F" w:rsidP="00D068B5">
            <w:pPr>
              <w:rPr>
                <w:szCs w:val="24"/>
              </w:rPr>
            </w:pPr>
            <w:r w:rsidRPr="00D032D2">
              <w:rPr>
                <w:szCs w:val="24"/>
              </w:rPr>
              <w:t>Jumlah sampel</w:t>
            </w:r>
          </w:p>
        </w:tc>
        <w:tc>
          <w:tcPr>
            <w:tcW w:w="992" w:type="dxa"/>
          </w:tcPr>
          <w:p w:rsidR="0093464F" w:rsidRPr="00D032D2" w:rsidRDefault="0093464F" w:rsidP="00D068B5">
            <w:pPr>
              <w:jc w:val="center"/>
              <w:rPr>
                <w:szCs w:val="24"/>
              </w:rPr>
            </w:pPr>
            <w:r w:rsidRPr="00D032D2">
              <w:rPr>
                <w:szCs w:val="24"/>
              </w:rPr>
              <w:t>7</w:t>
            </w:r>
          </w:p>
        </w:tc>
      </w:tr>
    </w:tbl>
    <w:p w:rsidR="0093464F" w:rsidRPr="00D032D2" w:rsidRDefault="0093464F" w:rsidP="00D068B5">
      <w:pPr>
        <w:jc w:val="both"/>
        <w:rPr>
          <w:rFonts w:eastAsiaTheme="minorEastAsia"/>
          <w:sz w:val="22"/>
        </w:rPr>
      </w:pPr>
      <w:r w:rsidRPr="00D032D2">
        <w:rPr>
          <w:sz w:val="22"/>
        </w:rPr>
        <w:t xml:space="preserve">Sumber: </w:t>
      </w:r>
      <w:r w:rsidRPr="00D032D2">
        <w:rPr>
          <w:sz w:val="22"/>
          <w:u w:val="single"/>
        </w:rPr>
        <w:t>www.sahamok.com</w:t>
      </w:r>
    </w:p>
    <w:p w:rsidR="0093464F" w:rsidRPr="00D032D2" w:rsidRDefault="0093464F" w:rsidP="00D068B5">
      <w:pPr>
        <w:ind w:firstLine="720"/>
        <w:jc w:val="both"/>
        <w:rPr>
          <w:sz w:val="22"/>
        </w:rPr>
      </w:pPr>
      <w:r w:rsidRPr="00D032D2">
        <w:rPr>
          <w:sz w:val="22"/>
        </w:rPr>
        <w:t>Berdasarkan kriteria pengambilan</w:t>
      </w:r>
      <w:r w:rsidR="00F15E5D" w:rsidRPr="00D032D2">
        <w:rPr>
          <w:sz w:val="22"/>
        </w:rPr>
        <w:t xml:space="preserve"> </w:t>
      </w:r>
      <w:r w:rsidRPr="00D032D2">
        <w:rPr>
          <w:sz w:val="22"/>
        </w:rPr>
        <w:t>sampel</w:t>
      </w:r>
      <w:r w:rsidR="00F15E5D" w:rsidRPr="00D032D2">
        <w:rPr>
          <w:sz w:val="22"/>
        </w:rPr>
        <w:t xml:space="preserve"> </w:t>
      </w:r>
      <w:r w:rsidRPr="00D032D2">
        <w:rPr>
          <w:sz w:val="22"/>
        </w:rPr>
        <w:t>di</w:t>
      </w:r>
      <w:r w:rsidR="00F15E5D" w:rsidRPr="00D032D2">
        <w:rPr>
          <w:sz w:val="22"/>
        </w:rPr>
        <w:t xml:space="preserve"> </w:t>
      </w:r>
      <w:r w:rsidRPr="00D032D2">
        <w:rPr>
          <w:sz w:val="22"/>
        </w:rPr>
        <w:t>atas, maka</w:t>
      </w:r>
      <w:r w:rsidR="00F15E5D" w:rsidRPr="00D032D2">
        <w:rPr>
          <w:sz w:val="22"/>
        </w:rPr>
        <w:t xml:space="preserve"> </w:t>
      </w:r>
      <w:r w:rsidRPr="00D032D2">
        <w:rPr>
          <w:sz w:val="22"/>
        </w:rPr>
        <w:t>perusahaan plastik dan</w:t>
      </w:r>
      <w:r w:rsidR="00F15E5D" w:rsidRPr="00D032D2">
        <w:rPr>
          <w:sz w:val="22"/>
        </w:rPr>
        <w:t xml:space="preserve"> </w:t>
      </w:r>
      <w:r w:rsidRPr="00D032D2">
        <w:rPr>
          <w:sz w:val="22"/>
        </w:rPr>
        <w:t>kemasan yang layak di jadikan</w:t>
      </w:r>
      <w:r w:rsidR="00F15E5D" w:rsidRPr="00D032D2">
        <w:rPr>
          <w:sz w:val="22"/>
        </w:rPr>
        <w:t xml:space="preserve"> </w:t>
      </w:r>
      <w:r w:rsidRPr="00D032D2">
        <w:rPr>
          <w:sz w:val="22"/>
        </w:rPr>
        <w:t>sampel</w:t>
      </w:r>
      <w:r w:rsidR="00F15E5D" w:rsidRPr="00D032D2">
        <w:rPr>
          <w:sz w:val="22"/>
        </w:rPr>
        <w:t xml:space="preserve"> </w:t>
      </w:r>
      <w:r w:rsidRPr="00D032D2">
        <w:rPr>
          <w:sz w:val="22"/>
        </w:rPr>
        <w:t xml:space="preserve">penelitian </w:t>
      </w:r>
      <w:r w:rsidR="00A54E2E" w:rsidRPr="00D032D2">
        <w:rPr>
          <w:sz w:val="22"/>
        </w:rPr>
        <w:t>ini adalah sebanyak 7 perusahaan</w:t>
      </w:r>
      <w:r w:rsidR="00F9078E" w:rsidRPr="00D032D2">
        <w:rPr>
          <w:sz w:val="22"/>
        </w:rPr>
        <w:t>.</w:t>
      </w:r>
    </w:p>
    <w:p w:rsidR="0093464F" w:rsidRPr="00D032D2" w:rsidRDefault="0093464F" w:rsidP="00D032D2">
      <w:pPr>
        <w:rPr>
          <w:b/>
          <w:bCs/>
          <w:sz w:val="22"/>
        </w:rPr>
      </w:pPr>
    </w:p>
    <w:p w:rsidR="0093464F" w:rsidRPr="00D032D2" w:rsidRDefault="0093464F" w:rsidP="00D068B5">
      <w:pPr>
        <w:jc w:val="center"/>
        <w:rPr>
          <w:b/>
          <w:bCs/>
          <w:sz w:val="22"/>
        </w:rPr>
      </w:pPr>
      <w:r w:rsidRPr="00D032D2">
        <w:rPr>
          <w:b/>
          <w:bCs/>
          <w:sz w:val="22"/>
        </w:rPr>
        <w:t xml:space="preserve">Tabel 3.3 </w:t>
      </w:r>
    </w:p>
    <w:p w:rsidR="0093464F" w:rsidRPr="00D032D2" w:rsidRDefault="0093464F" w:rsidP="00D068B5">
      <w:pPr>
        <w:jc w:val="center"/>
        <w:rPr>
          <w:b/>
          <w:bCs/>
          <w:sz w:val="22"/>
        </w:rPr>
      </w:pPr>
      <w:r w:rsidRPr="00D032D2">
        <w:rPr>
          <w:b/>
          <w:bCs/>
          <w:sz w:val="22"/>
        </w:rPr>
        <w:t>Sampel Penelitian</w:t>
      </w:r>
    </w:p>
    <w:p w:rsidR="0093464F" w:rsidRPr="00D032D2" w:rsidRDefault="0093464F" w:rsidP="00D068B5">
      <w:pPr>
        <w:jc w:val="center"/>
        <w:rPr>
          <w:b/>
          <w:bCs/>
          <w:sz w:val="22"/>
        </w:rPr>
      </w:pPr>
    </w:p>
    <w:tbl>
      <w:tblPr>
        <w:tblStyle w:val="TableGrid"/>
        <w:tblW w:w="4111" w:type="dxa"/>
        <w:tblInd w:w="108" w:type="dxa"/>
        <w:tblLook w:val="04A0"/>
      </w:tblPr>
      <w:tblGrid>
        <w:gridCol w:w="570"/>
        <w:gridCol w:w="990"/>
        <w:gridCol w:w="2551"/>
      </w:tblGrid>
      <w:tr w:rsidR="00D858F8" w:rsidRPr="00D032D2" w:rsidTr="001C799A">
        <w:trPr>
          <w:trHeight w:val="417"/>
        </w:trPr>
        <w:tc>
          <w:tcPr>
            <w:tcW w:w="570" w:type="dxa"/>
          </w:tcPr>
          <w:p w:rsidR="0093464F" w:rsidRPr="00D032D2" w:rsidRDefault="0093464F" w:rsidP="00D068B5">
            <w:pPr>
              <w:jc w:val="center"/>
              <w:rPr>
                <w:rFonts w:asciiTheme="majorBidi" w:eastAsiaTheme="minorEastAsia" w:hAnsiTheme="majorBidi" w:cstheme="majorBidi"/>
                <w:szCs w:val="24"/>
              </w:rPr>
            </w:pPr>
            <w:r w:rsidRPr="00D032D2">
              <w:rPr>
                <w:rFonts w:asciiTheme="majorBidi" w:eastAsiaTheme="minorEastAsia" w:hAnsiTheme="majorBidi" w:cstheme="majorBidi"/>
                <w:szCs w:val="24"/>
              </w:rPr>
              <w:t>No.</w:t>
            </w:r>
          </w:p>
        </w:tc>
        <w:tc>
          <w:tcPr>
            <w:tcW w:w="990" w:type="dxa"/>
          </w:tcPr>
          <w:p w:rsidR="0093464F" w:rsidRPr="00D032D2" w:rsidRDefault="0093464F" w:rsidP="00D068B5">
            <w:pPr>
              <w:jc w:val="center"/>
              <w:rPr>
                <w:rFonts w:asciiTheme="majorBidi" w:eastAsiaTheme="minorEastAsia" w:hAnsiTheme="majorBidi" w:cstheme="majorBidi"/>
                <w:szCs w:val="24"/>
              </w:rPr>
            </w:pPr>
            <w:r w:rsidRPr="00D032D2">
              <w:rPr>
                <w:rFonts w:asciiTheme="majorBidi" w:eastAsiaTheme="minorEastAsia" w:hAnsiTheme="majorBidi" w:cstheme="majorBidi"/>
                <w:szCs w:val="24"/>
              </w:rPr>
              <w:t>Kode</w:t>
            </w:r>
          </w:p>
        </w:tc>
        <w:tc>
          <w:tcPr>
            <w:tcW w:w="2551" w:type="dxa"/>
          </w:tcPr>
          <w:p w:rsidR="0093464F" w:rsidRPr="00D032D2" w:rsidRDefault="0093464F" w:rsidP="00D068B5">
            <w:pPr>
              <w:jc w:val="center"/>
              <w:rPr>
                <w:rFonts w:asciiTheme="majorBidi" w:eastAsiaTheme="minorEastAsia" w:hAnsiTheme="majorBidi" w:cstheme="majorBidi"/>
                <w:szCs w:val="24"/>
              </w:rPr>
            </w:pPr>
            <w:r w:rsidRPr="00D032D2">
              <w:rPr>
                <w:rFonts w:asciiTheme="majorBidi" w:eastAsiaTheme="minorEastAsia" w:hAnsiTheme="majorBidi" w:cstheme="majorBidi"/>
                <w:szCs w:val="24"/>
              </w:rPr>
              <w:t>NamaEmiten</w:t>
            </w:r>
          </w:p>
        </w:tc>
      </w:tr>
      <w:tr w:rsidR="00D858F8" w:rsidRPr="00D032D2" w:rsidTr="001C799A">
        <w:trPr>
          <w:trHeight w:val="417"/>
        </w:trPr>
        <w:tc>
          <w:tcPr>
            <w:tcW w:w="570" w:type="dxa"/>
          </w:tcPr>
          <w:p w:rsidR="0093464F" w:rsidRPr="00D032D2" w:rsidRDefault="0093464F" w:rsidP="00D068B5">
            <w:pPr>
              <w:jc w:val="center"/>
              <w:rPr>
                <w:szCs w:val="24"/>
              </w:rPr>
            </w:pPr>
            <w:r w:rsidRPr="00D032D2">
              <w:rPr>
                <w:szCs w:val="24"/>
              </w:rPr>
              <w:t>1</w:t>
            </w:r>
          </w:p>
        </w:tc>
        <w:tc>
          <w:tcPr>
            <w:tcW w:w="990" w:type="dxa"/>
          </w:tcPr>
          <w:p w:rsidR="0093464F" w:rsidRPr="00D032D2" w:rsidRDefault="0093464F" w:rsidP="00D068B5">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AKPI</w:t>
            </w:r>
          </w:p>
        </w:tc>
        <w:tc>
          <w:tcPr>
            <w:tcW w:w="2551" w:type="dxa"/>
          </w:tcPr>
          <w:p w:rsidR="0093464F" w:rsidRPr="00D032D2" w:rsidRDefault="0093464F" w:rsidP="00D068B5">
            <w:pPr>
              <w:pStyle w:val="ListParagraph"/>
              <w:spacing w:after="0" w:line="240" w:lineRule="auto"/>
              <w:ind w:left="0"/>
              <w:rPr>
                <w:rFonts w:ascii="Times New Roman" w:hAnsi="Times New Roman" w:cs="Times New Roman"/>
                <w:szCs w:val="24"/>
              </w:rPr>
            </w:pPr>
            <w:r w:rsidRPr="00D032D2">
              <w:rPr>
                <w:rFonts w:ascii="Times New Roman" w:hAnsi="Times New Roman" w:cs="Times New Roman"/>
                <w:szCs w:val="24"/>
              </w:rPr>
              <w:t>ArghaKarya Prima Industry Tbk</w:t>
            </w:r>
          </w:p>
        </w:tc>
      </w:tr>
      <w:tr w:rsidR="00D858F8" w:rsidRPr="00D032D2" w:rsidTr="001C799A">
        <w:trPr>
          <w:trHeight w:val="428"/>
        </w:trPr>
        <w:tc>
          <w:tcPr>
            <w:tcW w:w="570" w:type="dxa"/>
          </w:tcPr>
          <w:p w:rsidR="0093464F" w:rsidRPr="00D032D2" w:rsidRDefault="0093464F" w:rsidP="00D068B5">
            <w:pPr>
              <w:jc w:val="center"/>
              <w:rPr>
                <w:szCs w:val="24"/>
              </w:rPr>
            </w:pPr>
            <w:r w:rsidRPr="00D032D2">
              <w:rPr>
                <w:szCs w:val="24"/>
              </w:rPr>
              <w:lastRenderedPageBreak/>
              <w:t>2</w:t>
            </w:r>
          </w:p>
        </w:tc>
        <w:tc>
          <w:tcPr>
            <w:tcW w:w="990" w:type="dxa"/>
          </w:tcPr>
          <w:p w:rsidR="0093464F" w:rsidRPr="00D032D2" w:rsidRDefault="0093464F" w:rsidP="00D068B5">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APLI</w:t>
            </w:r>
          </w:p>
        </w:tc>
        <w:tc>
          <w:tcPr>
            <w:tcW w:w="2551" w:type="dxa"/>
          </w:tcPr>
          <w:p w:rsidR="0093464F" w:rsidRPr="00D032D2" w:rsidRDefault="0093464F" w:rsidP="00D068B5">
            <w:pPr>
              <w:pStyle w:val="ListParagraph"/>
              <w:spacing w:after="0" w:line="240" w:lineRule="auto"/>
              <w:ind w:left="0"/>
              <w:rPr>
                <w:rFonts w:ascii="Times New Roman" w:hAnsi="Times New Roman" w:cs="Times New Roman"/>
                <w:szCs w:val="24"/>
              </w:rPr>
            </w:pPr>
            <w:r w:rsidRPr="00D032D2">
              <w:rPr>
                <w:rFonts w:ascii="Times New Roman" w:hAnsi="Times New Roman" w:cs="Times New Roman"/>
                <w:szCs w:val="24"/>
              </w:rPr>
              <w:t>Asiaplast Industries Tbk</w:t>
            </w:r>
          </w:p>
        </w:tc>
      </w:tr>
      <w:tr w:rsidR="00D858F8" w:rsidRPr="00D032D2" w:rsidTr="001C799A">
        <w:trPr>
          <w:trHeight w:val="417"/>
        </w:trPr>
        <w:tc>
          <w:tcPr>
            <w:tcW w:w="570" w:type="dxa"/>
          </w:tcPr>
          <w:p w:rsidR="0093464F" w:rsidRPr="00D032D2" w:rsidRDefault="0093464F" w:rsidP="00D068B5">
            <w:pPr>
              <w:jc w:val="center"/>
              <w:rPr>
                <w:szCs w:val="24"/>
              </w:rPr>
            </w:pPr>
            <w:r w:rsidRPr="00D032D2">
              <w:rPr>
                <w:szCs w:val="24"/>
              </w:rPr>
              <w:t>3</w:t>
            </w:r>
          </w:p>
        </w:tc>
        <w:tc>
          <w:tcPr>
            <w:tcW w:w="990" w:type="dxa"/>
          </w:tcPr>
          <w:p w:rsidR="0093464F" w:rsidRPr="00D032D2" w:rsidRDefault="0093464F" w:rsidP="00D068B5">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BRNA</w:t>
            </w:r>
          </w:p>
        </w:tc>
        <w:tc>
          <w:tcPr>
            <w:tcW w:w="2551" w:type="dxa"/>
          </w:tcPr>
          <w:p w:rsidR="0093464F" w:rsidRPr="00D032D2" w:rsidRDefault="0093464F" w:rsidP="00D068B5">
            <w:pPr>
              <w:pStyle w:val="ListParagraph"/>
              <w:spacing w:after="0" w:line="240" w:lineRule="auto"/>
              <w:ind w:left="0"/>
              <w:rPr>
                <w:rFonts w:ascii="Times New Roman" w:hAnsi="Times New Roman" w:cs="Times New Roman"/>
                <w:szCs w:val="24"/>
              </w:rPr>
            </w:pPr>
            <w:r w:rsidRPr="00D032D2">
              <w:rPr>
                <w:rFonts w:ascii="Times New Roman" w:hAnsi="Times New Roman" w:cs="Times New Roman"/>
                <w:szCs w:val="24"/>
              </w:rPr>
              <w:t>BerlinaTbk</w:t>
            </w:r>
          </w:p>
        </w:tc>
      </w:tr>
      <w:tr w:rsidR="00D858F8" w:rsidRPr="00D032D2" w:rsidTr="001C799A">
        <w:trPr>
          <w:trHeight w:val="428"/>
        </w:trPr>
        <w:tc>
          <w:tcPr>
            <w:tcW w:w="570" w:type="dxa"/>
          </w:tcPr>
          <w:p w:rsidR="0093464F" w:rsidRPr="00D032D2" w:rsidRDefault="0093464F" w:rsidP="00D068B5">
            <w:pPr>
              <w:jc w:val="center"/>
              <w:rPr>
                <w:szCs w:val="24"/>
              </w:rPr>
            </w:pPr>
            <w:r w:rsidRPr="00D032D2">
              <w:rPr>
                <w:szCs w:val="24"/>
              </w:rPr>
              <w:t>4</w:t>
            </w:r>
          </w:p>
        </w:tc>
        <w:tc>
          <w:tcPr>
            <w:tcW w:w="990" w:type="dxa"/>
          </w:tcPr>
          <w:p w:rsidR="0093464F" w:rsidRPr="00D032D2" w:rsidRDefault="0093464F" w:rsidP="00D068B5">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IGAR</w:t>
            </w:r>
          </w:p>
        </w:tc>
        <w:tc>
          <w:tcPr>
            <w:tcW w:w="2551" w:type="dxa"/>
          </w:tcPr>
          <w:p w:rsidR="0093464F" w:rsidRPr="00D032D2" w:rsidRDefault="0093464F" w:rsidP="00D068B5">
            <w:pPr>
              <w:pStyle w:val="ListParagraph"/>
              <w:spacing w:after="0" w:line="240" w:lineRule="auto"/>
              <w:ind w:left="0"/>
              <w:rPr>
                <w:rFonts w:ascii="Times New Roman" w:hAnsi="Times New Roman" w:cs="Times New Roman"/>
                <w:szCs w:val="24"/>
              </w:rPr>
            </w:pPr>
            <w:r w:rsidRPr="00D032D2">
              <w:rPr>
                <w:rFonts w:ascii="Times New Roman" w:hAnsi="Times New Roman" w:cs="Times New Roman"/>
                <w:szCs w:val="24"/>
              </w:rPr>
              <w:t>KageoIgar Jaya Tbk</w:t>
            </w:r>
          </w:p>
        </w:tc>
      </w:tr>
      <w:tr w:rsidR="00D858F8" w:rsidRPr="00D032D2" w:rsidTr="001C799A">
        <w:trPr>
          <w:trHeight w:val="417"/>
        </w:trPr>
        <w:tc>
          <w:tcPr>
            <w:tcW w:w="570" w:type="dxa"/>
          </w:tcPr>
          <w:p w:rsidR="0093464F" w:rsidRPr="00D032D2" w:rsidRDefault="0093464F" w:rsidP="00D068B5">
            <w:pPr>
              <w:jc w:val="center"/>
              <w:rPr>
                <w:szCs w:val="24"/>
              </w:rPr>
            </w:pPr>
            <w:r w:rsidRPr="00D032D2">
              <w:rPr>
                <w:szCs w:val="24"/>
              </w:rPr>
              <w:t>5</w:t>
            </w:r>
          </w:p>
        </w:tc>
        <w:tc>
          <w:tcPr>
            <w:tcW w:w="990" w:type="dxa"/>
          </w:tcPr>
          <w:p w:rsidR="0093464F" w:rsidRPr="00D032D2" w:rsidRDefault="0093464F" w:rsidP="00D068B5">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TALF</w:t>
            </w:r>
          </w:p>
        </w:tc>
        <w:tc>
          <w:tcPr>
            <w:tcW w:w="2551" w:type="dxa"/>
          </w:tcPr>
          <w:p w:rsidR="0093464F" w:rsidRPr="00D032D2" w:rsidRDefault="0093464F" w:rsidP="00D068B5">
            <w:pPr>
              <w:pStyle w:val="ListParagraph"/>
              <w:spacing w:after="0" w:line="240" w:lineRule="auto"/>
              <w:ind w:left="0"/>
              <w:rPr>
                <w:rFonts w:ascii="Times New Roman" w:hAnsi="Times New Roman" w:cs="Times New Roman"/>
                <w:szCs w:val="24"/>
              </w:rPr>
            </w:pPr>
            <w:r w:rsidRPr="00D032D2">
              <w:rPr>
                <w:rFonts w:ascii="Times New Roman" w:hAnsi="Times New Roman" w:cs="Times New Roman"/>
                <w:szCs w:val="24"/>
              </w:rPr>
              <w:t>Tunas AlfinTbk</w:t>
            </w:r>
          </w:p>
        </w:tc>
      </w:tr>
      <w:tr w:rsidR="00D858F8" w:rsidRPr="00D032D2" w:rsidTr="001C799A">
        <w:trPr>
          <w:trHeight w:val="428"/>
        </w:trPr>
        <w:tc>
          <w:tcPr>
            <w:tcW w:w="570" w:type="dxa"/>
          </w:tcPr>
          <w:p w:rsidR="0093464F" w:rsidRPr="00D032D2" w:rsidRDefault="0093464F" w:rsidP="00D068B5">
            <w:pPr>
              <w:jc w:val="center"/>
              <w:rPr>
                <w:szCs w:val="24"/>
              </w:rPr>
            </w:pPr>
            <w:r w:rsidRPr="00D032D2">
              <w:rPr>
                <w:szCs w:val="24"/>
              </w:rPr>
              <w:t>6</w:t>
            </w:r>
          </w:p>
        </w:tc>
        <w:tc>
          <w:tcPr>
            <w:tcW w:w="990" w:type="dxa"/>
          </w:tcPr>
          <w:p w:rsidR="0093464F" w:rsidRPr="00D032D2" w:rsidRDefault="0093464F" w:rsidP="00D068B5">
            <w:pPr>
              <w:jc w:val="center"/>
              <w:rPr>
                <w:szCs w:val="24"/>
              </w:rPr>
            </w:pPr>
            <w:r w:rsidRPr="00D032D2">
              <w:rPr>
                <w:szCs w:val="24"/>
              </w:rPr>
              <w:t>TRST</w:t>
            </w:r>
          </w:p>
        </w:tc>
        <w:tc>
          <w:tcPr>
            <w:tcW w:w="2551" w:type="dxa"/>
          </w:tcPr>
          <w:p w:rsidR="0093464F" w:rsidRPr="00D032D2" w:rsidRDefault="0093464F" w:rsidP="00D068B5">
            <w:pPr>
              <w:rPr>
                <w:szCs w:val="24"/>
              </w:rPr>
            </w:pPr>
            <w:r w:rsidRPr="00D032D2">
              <w:rPr>
                <w:szCs w:val="24"/>
              </w:rPr>
              <w:t>TriasSentosaTbk</w:t>
            </w:r>
          </w:p>
        </w:tc>
      </w:tr>
      <w:tr w:rsidR="00D858F8" w:rsidRPr="00D032D2" w:rsidTr="001C799A">
        <w:trPr>
          <w:trHeight w:val="428"/>
        </w:trPr>
        <w:tc>
          <w:tcPr>
            <w:tcW w:w="570" w:type="dxa"/>
          </w:tcPr>
          <w:p w:rsidR="0093464F" w:rsidRPr="00D032D2" w:rsidRDefault="0093464F" w:rsidP="00D068B5">
            <w:pPr>
              <w:jc w:val="center"/>
              <w:rPr>
                <w:szCs w:val="24"/>
              </w:rPr>
            </w:pPr>
            <w:r w:rsidRPr="00D032D2">
              <w:rPr>
                <w:szCs w:val="24"/>
              </w:rPr>
              <w:t>7</w:t>
            </w:r>
          </w:p>
        </w:tc>
        <w:tc>
          <w:tcPr>
            <w:tcW w:w="990" w:type="dxa"/>
          </w:tcPr>
          <w:p w:rsidR="0093464F" w:rsidRPr="00D032D2" w:rsidRDefault="0093464F" w:rsidP="00D068B5">
            <w:pPr>
              <w:jc w:val="center"/>
              <w:rPr>
                <w:szCs w:val="24"/>
              </w:rPr>
            </w:pPr>
            <w:r w:rsidRPr="00D032D2">
              <w:rPr>
                <w:szCs w:val="24"/>
              </w:rPr>
              <w:t>YPAS</w:t>
            </w:r>
          </w:p>
        </w:tc>
        <w:tc>
          <w:tcPr>
            <w:tcW w:w="2551" w:type="dxa"/>
          </w:tcPr>
          <w:p w:rsidR="0093464F" w:rsidRPr="00D032D2" w:rsidRDefault="0093464F" w:rsidP="00D068B5">
            <w:pPr>
              <w:rPr>
                <w:szCs w:val="24"/>
              </w:rPr>
            </w:pPr>
            <w:r w:rsidRPr="00D032D2">
              <w:rPr>
                <w:szCs w:val="24"/>
              </w:rPr>
              <w:t>Yana  Prima Hasta PersadaTbk</w:t>
            </w:r>
          </w:p>
        </w:tc>
      </w:tr>
    </w:tbl>
    <w:p w:rsidR="0093464F" w:rsidRPr="00D032D2" w:rsidRDefault="0093464F" w:rsidP="00D068B5">
      <w:pPr>
        <w:jc w:val="both"/>
        <w:rPr>
          <w:sz w:val="22"/>
          <w:u w:val="single"/>
        </w:rPr>
      </w:pPr>
      <w:r w:rsidRPr="00D032D2">
        <w:rPr>
          <w:sz w:val="22"/>
        </w:rPr>
        <w:t xml:space="preserve">Sumber: </w:t>
      </w:r>
      <w:hyperlink r:id="rId15" w:history="1">
        <w:r w:rsidR="00F9078E" w:rsidRPr="00D032D2">
          <w:rPr>
            <w:rStyle w:val="Hyperlink"/>
            <w:sz w:val="22"/>
          </w:rPr>
          <w:t>www.sahamok.com</w:t>
        </w:r>
      </w:hyperlink>
    </w:p>
    <w:p w:rsidR="00F9078E" w:rsidRPr="00D032D2" w:rsidRDefault="00F9078E" w:rsidP="00D068B5">
      <w:pPr>
        <w:jc w:val="both"/>
        <w:rPr>
          <w:rFonts w:asciiTheme="majorBidi" w:eastAsiaTheme="minorEastAsia" w:hAnsiTheme="majorBidi" w:cstheme="majorBidi"/>
          <w:sz w:val="22"/>
        </w:rPr>
      </w:pPr>
    </w:p>
    <w:p w:rsidR="0093464F" w:rsidRPr="00D032D2" w:rsidRDefault="0093464F" w:rsidP="00D068B5">
      <w:pPr>
        <w:rPr>
          <w:b/>
          <w:sz w:val="22"/>
        </w:rPr>
      </w:pPr>
      <w:r w:rsidRPr="00D032D2">
        <w:rPr>
          <w:b/>
          <w:sz w:val="22"/>
        </w:rPr>
        <w:t>3.4 Jenis dan Sumber Data</w:t>
      </w:r>
    </w:p>
    <w:p w:rsidR="0093464F" w:rsidRPr="00D032D2" w:rsidRDefault="0093464F" w:rsidP="00D068B5">
      <w:pPr>
        <w:pStyle w:val="ListParagraph"/>
        <w:numPr>
          <w:ilvl w:val="2"/>
          <w:numId w:val="16"/>
        </w:numPr>
        <w:tabs>
          <w:tab w:val="left" w:pos="-284"/>
          <w:tab w:val="left" w:pos="426"/>
          <w:tab w:val="left" w:pos="567"/>
        </w:tabs>
        <w:spacing w:after="0" w:line="240" w:lineRule="auto"/>
        <w:ind w:left="284" w:hanging="284"/>
        <w:jc w:val="both"/>
        <w:rPr>
          <w:rFonts w:ascii="Times New Roman" w:hAnsi="Times New Roman" w:cs="Times New Roman"/>
          <w:b/>
          <w:szCs w:val="24"/>
        </w:rPr>
      </w:pPr>
      <w:r w:rsidRPr="00D032D2">
        <w:rPr>
          <w:rFonts w:ascii="Times New Roman" w:hAnsi="Times New Roman" w:cs="Times New Roman"/>
          <w:b/>
          <w:szCs w:val="24"/>
        </w:rPr>
        <w:t>Jenis Data</w:t>
      </w:r>
    </w:p>
    <w:p w:rsidR="0093464F" w:rsidRPr="00D032D2" w:rsidRDefault="0093464F" w:rsidP="00D068B5">
      <w:pPr>
        <w:tabs>
          <w:tab w:val="left" w:pos="450"/>
        </w:tabs>
        <w:ind w:left="-11"/>
        <w:jc w:val="both"/>
        <w:rPr>
          <w:sz w:val="22"/>
        </w:rPr>
      </w:pPr>
      <w:r w:rsidRPr="00D032D2">
        <w:rPr>
          <w:sz w:val="22"/>
        </w:rPr>
        <w:tab/>
      </w:r>
      <w:r w:rsidRPr="00D032D2">
        <w:rPr>
          <w:sz w:val="22"/>
        </w:rPr>
        <w:tab/>
        <w:t>Pada dasarnya penelitian dilakukan untuk mendapatkan data. Data yang didapatkan peneliti beragam, data dapat digolongkan kedalam dua jenis diantaranya:</w:t>
      </w:r>
    </w:p>
    <w:p w:rsidR="0093464F" w:rsidRPr="00D032D2" w:rsidRDefault="0093464F" w:rsidP="00D068B5">
      <w:pPr>
        <w:pStyle w:val="ListParagraph"/>
        <w:numPr>
          <w:ilvl w:val="0"/>
          <w:numId w:val="23"/>
        </w:numPr>
        <w:spacing w:after="0" w:line="240" w:lineRule="auto"/>
        <w:ind w:left="284" w:hanging="284"/>
        <w:jc w:val="both"/>
        <w:rPr>
          <w:rFonts w:ascii="Times New Roman" w:hAnsi="Times New Roman" w:cs="Times New Roman"/>
          <w:szCs w:val="24"/>
        </w:rPr>
      </w:pPr>
      <w:r w:rsidRPr="00D032D2">
        <w:rPr>
          <w:rFonts w:ascii="Times New Roman" w:hAnsi="Times New Roman" w:cs="Times New Roman"/>
          <w:szCs w:val="24"/>
        </w:rPr>
        <w:t>Data Kuantitatif</w:t>
      </w:r>
    </w:p>
    <w:p w:rsidR="0093464F" w:rsidRPr="00D032D2" w:rsidRDefault="0093464F" w:rsidP="00D068B5">
      <w:pPr>
        <w:tabs>
          <w:tab w:val="left" w:pos="-567"/>
        </w:tabs>
        <w:jc w:val="both"/>
        <w:rPr>
          <w:sz w:val="22"/>
        </w:rPr>
      </w:pPr>
      <w:r w:rsidRPr="00D032D2">
        <w:rPr>
          <w:sz w:val="22"/>
        </w:rPr>
        <w:tab/>
        <w:t>Data kuantitatif adalah data penelitian yang berupa angka-angka dan analisis menggunakan statistic. Sugiyono, (2011: 7)</w:t>
      </w:r>
    </w:p>
    <w:p w:rsidR="0093464F" w:rsidRPr="00D032D2" w:rsidRDefault="0093464F" w:rsidP="00D068B5">
      <w:pPr>
        <w:pStyle w:val="ListParagraph"/>
        <w:numPr>
          <w:ilvl w:val="0"/>
          <w:numId w:val="23"/>
        </w:numPr>
        <w:spacing w:after="0" w:line="240" w:lineRule="auto"/>
        <w:ind w:left="284" w:hanging="284"/>
        <w:jc w:val="both"/>
        <w:rPr>
          <w:rFonts w:ascii="Times New Roman" w:hAnsi="Times New Roman" w:cs="Times New Roman"/>
          <w:szCs w:val="24"/>
        </w:rPr>
      </w:pPr>
      <w:r w:rsidRPr="00D032D2">
        <w:rPr>
          <w:rFonts w:ascii="Times New Roman" w:hAnsi="Times New Roman" w:cs="Times New Roman"/>
          <w:szCs w:val="24"/>
        </w:rPr>
        <w:t>Data Kualitatif</w:t>
      </w:r>
    </w:p>
    <w:p w:rsidR="0093464F" w:rsidRPr="00D032D2" w:rsidRDefault="0093464F" w:rsidP="00D068B5">
      <w:pPr>
        <w:ind w:firstLine="720"/>
        <w:jc w:val="both"/>
        <w:rPr>
          <w:sz w:val="22"/>
        </w:rPr>
      </w:pPr>
      <w:r w:rsidRPr="00D032D2">
        <w:rPr>
          <w:sz w:val="22"/>
        </w:rPr>
        <w:t>Data kualitatif adalah penelitian yang data hasil penelitiannya lebih berkenan dengan interpretasi terhadap data yang ditemukan dilapangan. Sugiyono, (2011: 8).</w:t>
      </w:r>
    </w:p>
    <w:p w:rsidR="00276032" w:rsidRDefault="0093464F" w:rsidP="00276032">
      <w:pPr>
        <w:tabs>
          <w:tab w:val="left" w:pos="450"/>
        </w:tabs>
        <w:jc w:val="both"/>
        <w:rPr>
          <w:sz w:val="22"/>
        </w:rPr>
      </w:pPr>
      <w:r w:rsidRPr="00D032D2">
        <w:rPr>
          <w:sz w:val="22"/>
        </w:rPr>
        <w:tab/>
      </w:r>
      <w:r w:rsidRPr="00D032D2">
        <w:rPr>
          <w:sz w:val="22"/>
        </w:rPr>
        <w:tab/>
        <w:t>Jadi jenis data yang digunakan dalam penelitian ini adalah data kuantitatif berupa laporan keuangan perusahaan plastik dankemasan dari kurun waktu 2013-2017.</w:t>
      </w:r>
    </w:p>
    <w:p w:rsidR="0093464F" w:rsidRPr="00276032" w:rsidRDefault="0093464F" w:rsidP="00276032">
      <w:pPr>
        <w:tabs>
          <w:tab w:val="left" w:pos="450"/>
        </w:tabs>
        <w:jc w:val="both"/>
        <w:rPr>
          <w:sz w:val="22"/>
        </w:rPr>
      </w:pPr>
      <w:r w:rsidRPr="00276032">
        <w:rPr>
          <w:b/>
        </w:rPr>
        <w:t xml:space="preserve">Sumber Data </w:t>
      </w:r>
    </w:p>
    <w:p w:rsidR="0093464F" w:rsidRPr="00D032D2" w:rsidRDefault="0093464F" w:rsidP="00D858F8">
      <w:pPr>
        <w:pStyle w:val="ListParagraph"/>
        <w:spacing w:before="120" w:after="120" w:line="240" w:lineRule="auto"/>
        <w:ind w:left="0" w:firstLine="720"/>
        <w:jc w:val="both"/>
        <w:rPr>
          <w:rFonts w:ascii="Times New Roman" w:hAnsi="Times New Roman" w:cs="Times New Roman"/>
          <w:szCs w:val="24"/>
        </w:rPr>
      </w:pPr>
      <w:r w:rsidRPr="00D032D2">
        <w:rPr>
          <w:rFonts w:ascii="Times New Roman" w:hAnsi="Times New Roman" w:cs="Times New Roman"/>
          <w:szCs w:val="24"/>
        </w:rPr>
        <w:t>Sumber data merupakan bagian penting, karena menjadi salah satu indikator untuk mempertimbangkan penentuan metode pengambilan data, Sumberdata dapat digolongkan menjadi dua diantaranya:</w:t>
      </w:r>
    </w:p>
    <w:p w:rsidR="0093464F" w:rsidRPr="00D032D2" w:rsidRDefault="0093464F" w:rsidP="00D858F8">
      <w:pPr>
        <w:pStyle w:val="ListParagraph"/>
        <w:numPr>
          <w:ilvl w:val="0"/>
          <w:numId w:val="24"/>
        </w:numPr>
        <w:spacing w:before="120" w:after="120" w:line="240" w:lineRule="auto"/>
        <w:ind w:left="284" w:hanging="284"/>
        <w:jc w:val="both"/>
        <w:rPr>
          <w:rFonts w:ascii="Times New Roman" w:hAnsi="Times New Roman" w:cs="Times New Roman"/>
          <w:szCs w:val="24"/>
        </w:rPr>
      </w:pPr>
      <w:r w:rsidRPr="00D032D2">
        <w:rPr>
          <w:rFonts w:ascii="Times New Roman" w:hAnsi="Times New Roman" w:cs="Times New Roman"/>
          <w:szCs w:val="24"/>
        </w:rPr>
        <w:t>Data Sekunder</w:t>
      </w:r>
    </w:p>
    <w:p w:rsidR="0093464F" w:rsidRPr="00D032D2" w:rsidRDefault="0093464F" w:rsidP="00D858F8">
      <w:pPr>
        <w:spacing w:before="120" w:after="120"/>
        <w:ind w:firstLine="720"/>
        <w:jc w:val="both"/>
        <w:rPr>
          <w:sz w:val="22"/>
        </w:rPr>
      </w:pPr>
      <w:r w:rsidRPr="00D032D2">
        <w:rPr>
          <w:sz w:val="22"/>
        </w:rPr>
        <w:t>Data sekunder adalah data yang sudah tersedia sehingga kita tinggal mencari dan mengumpulkan. Data sekunder dapat kita peroleh dengan lebih mudah dan cepat karena sudah tersedia, misalnya diperpustakaan, perusahaan-perusaan, organisaasi-organisasi perdagangan, biro pusat statistik, dan kantor pemerintah. Sarwono, (2006: 123).</w:t>
      </w:r>
    </w:p>
    <w:p w:rsidR="0093464F" w:rsidRPr="00D032D2" w:rsidRDefault="0093464F" w:rsidP="00D858F8">
      <w:pPr>
        <w:pStyle w:val="ListParagraph"/>
        <w:numPr>
          <w:ilvl w:val="0"/>
          <w:numId w:val="24"/>
        </w:numPr>
        <w:spacing w:before="120" w:after="120" w:line="240" w:lineRule="auto"/>
        <w:ind w:left="284" w:hanging="284"/>
        <w:jc w:val="both"/>
        <w:rPr>
          <w:rFonts w:ascii="Times New Roman" w:hAnsi="Times New Roman" w:cs="Times New Roman"/>
          <w:szCs w:val="24"/>
        </w:rPr>
      </w:pPr>
      <w:r w:rsidRPr="00D032D2">
        <w:rPr>
          <w:rFonts w:ascii="Times New Roman" w:hAnsi="Times New Roman" w:cs="Times New Roman"/>
          <w:szCs w:val="24"/>
        </w:rPr>
        <w:t>Data Primer</w:t>
      </w:r>
    </w:p>
    <w:p w:rsidR="0093464F" w:rsidRPr="00D032D2" w:rsidRDefault="0093464F" w:rsidP="00D858F8">
      <w:pPr>
        <w:spacing w:before="120" w:after="120"/>
        <w:ind w:firstLine="709"/>
        <w:jc w:val="both"/>
        <w:rPr>
          <w:sz w:val="22"/>
        </w:rPr>
      </w:pPr>
      <w:r w:rsidRPr="00D032D2">
        <w:rPr>
          <w:sz w:val="22"/>
        </w:rPr>
        <w:t xml:space="preserve">Data primer adalahdata yang hanya dapat kita peroleh dari sumber asli atau pertama. Data primer harus secara langsung kita ambil dari sumber aslinya, melalui nara sumber yang </w:t>
      </w:r>
      <w:r w:rsidRPr="00D032D2">
        <w:rPr>
          <w:sz w:val="22"/>
        </w:rPr>
        <w:lastRenderedPageBreak/>
        <w:t>tepat dan yang kita jadikan responden dalam penelitian kita. Sarwono, (2006: 123).</w:t>
      </w:r>
    </w:p>
    <w:p w:rsidR="0093464F" w:rsidRPr="00D032D2" w:rsidRDefault="0093464F" w:rsidP="00D858F8">
      <w:pPr>
        <w:spacing w:before="120" w:after="120"/>
        <w:ind w:firstLine="709"/>
        <w:jc w:val="both"/>
        <w:rPr>
          <w:sz w:val="22"/>
        </w:rPr>
      </w:pPr>
      <w:r w:rsidRPr="00D032D2">
        <w:rPr>
          <w:sz w:val="22"/>
        </w:rPr>
        <w:t>Jadi sumber data yang digunakan dalam penelitian ini adalah data sekunder yang berupa laporan keuangan perusahaan plastik dankemasan yang telah diaudit dari tahun 2013-2017.</w:t>
      </w:r>
    </w:p>
    <w:p w:rsidR="0093464F" w:rsidRPr="00D032D2" w:rsidRDefault="0093464F" w:rsidP="00D858F8">
      <w:pPr>
        <w:spacing w:before="120" w:after="120"/>
        <w:jc w:val="both"/>
        <w:rPr>
          <w:b/>
          <w:sz w:val="22"/>
        </w:rPr>
      </w:pPr>
      <w:r w:rsidRPr="00D032D2">
        <w:rPr>
          <w:b/>
          <w:sz w:val="22"/>
        </w:rPr>
        <w:t>Teknik Pengumpulan Data</w:t>
      </w:r>
    </w:p>
    <w:p w:rsidR="0093464F" w:rsidRPr="00D032D2" w:rsidRDefault="0093464F" w:rsidP="00D858F8">
      <w:pPr>
        <w:pStyle w:val="ListParagraph"/>
        <w:tabs>
          <w:tab w:val="left" w:pos="450"/>
        </w:tabs>
        <w:spacing w:before="120" w:after="120" w:line="240" w:lineRule="auto"/>
        <w:ind w:left="0"/>
        <w:jc w:val="both"/>
        <w:rPr>
          <w:rFonts w:ascii="Times New Roman" w:hAnsi="Times New Roman" w:cs="Times New Roman"/>
          <w:szCs w:val="24"/>
        </w:rPr>
      </w:pPr>
      <w:r w:rsidRPr="00D032D2">
        <w:rPr>
          <w:rFonts w:asciiTheme="majorBidi" w:hAnsiTheme="majorBidi" w:cstheme="majorBidi"/>
          <w:szCs w:val="24"/>
        </w:rPr>
        <w:tab/>
      </w:r>
      <w:r w:rsidRPr="00D032D2">
        <w:rPr>
          <w:rFonts w:asciiTheme="majorBidi" w:hAnsiTheme="majorBidi" w:cstheme="majorBidi"/>
          <w:szCs w:val="24"/>
        </w:rPr>
        <w:tab/>
        <w:t xml:space="preserve">Metode pengumpulan data yang digunakan dalam penelitian ini adalah metode dokumentasi. Menurut </w:t>
      </w:r>
      <w:r w:rsidRPr="00D032D2">
        <w:rPr>
          <w:rFonts w:ascii="Times New Roman" w:hAnsi="Times New Roman" w:cs="Times New Roman"/>
          <w:szCs w:val="24"/>
        </w:rPr>
        <w:t xml:space="preserve">Sugiyono, (2010: 224) Teknik pengumpulan data merupakan langkah yang paling strategis dalam penelitian, karena tujuan utama dari penelitian adalah mendapatkan data. Tanpa mengetahui teknik pengumpulan data, maka peneliti tidak akan mendapatkan data yang memenuhi standar data yang ditetapkan. </w:t>
      </w:r>
      <w:r w:rsidRPr="00D032D2">
        <w:rPr>
          <w:rFonts w:asciiTheme="majorBidi" w:hAnsiTheme="majorBidi" w:cstheme="majorBidi"/>
          <w:szCs w:val="24"/>
        </w:rPr>
        <w:t>Data tersebut berupa laporan keuangan perusahaan plasti</w:t>
      </w:r>
      <w:r w:rsidRPr="00D032D2">
        <w:rPr>
          <w:rFonts w:asciiTheme="majorBidi" w:hAnsiTheme="majorBidi" w:cstheme="majorBidi"/>
          <w:szCs w:val="24"/>
          <w:lang w:val="id-ID"/>
        </w:rPr>
        <w:t xml:space="preserve">k </w:t>
      </w:r>
      <w:r w:rsidRPr="00D032D2">
        <w:rPr>
          <w:rFonts w:asciiTheme="majorBidi" w:hAnsiTheme="majorBidi" w:cstheme="majorBidi"/>
          <w:szCs w:val="24"/>
        </w:rPr>
        <w:t>dan kemasan tahun 2013-2017.</w:t>
      </w:r>
    </w:p>
    <w:p w:rsidR="0093464F" w:rsidRPr="00D032D2" w:rsidRDefault="0093464F" w:rsidP="00D858F8">
      <w:pPr>
        <w:pStyle w:val="ListParagraph"/>
        <w:tabs>
          <w:tab w:val="left" w:pos="450"/>
        </w:tabs>
        <w:spacing w:before="120" w:after="120" w:line="240" w:lineRule="auto"/>
        <w:ind w:left="0"/>
        <w:jc w:val="both"/>
        <w:rPr>
          <w:rFonts w:ascii="Times New Roman" w:hAnsi="Times New Roman" w:cs="Times New Roman"/>
          <w:szCs w:val="24"/>
        </w:rPr>
      </w:pPr>
      <w:r w:rsidRPr="00D032D2">
        <w:rPr>
          <w:rFonts w:ascii="Times New Roman" w:hAnsi="Times New Roman" w:cs="Times New Roman"/>
          <w:b/>
          <w:szCs w:val="24"/>
        </w:rPr>
        <w:t>Teknik Analisis Data</w:t>
      </w:r>
    </w:p>
    <w:p w:rsidR="0093464F" w:rsidRPr="00D032D2" w:rsidRDefault="0093464F" w:rsidP="00D858F8">
      <w:pPr>
        <w:pStyle w:val="ListParagraph"/>
        <w:spacing w:before="120" w:after="120" w:line="240" w:lineRule="auto"/>
        <w:ind w:left="0"/>
        <w:jc w:val="both"/>
        <w:rPr>
          <w:rFonts w:ascii="Times New Roman" w:hAnsi="Times New Roman" w:cs="Times New Roman"/>
          <w:szCs w:val="24"/>
        </w:rPr>
      </w:pPr>
      <w:r w:rsidRPr="00D032D2">
        <w:rPr>
          <w:rFonts w:ascii="Times New Roman" w:hAnsi="Times New Roman" w:cs="Times New Roman"/>
          <w:b/>
          <w:szCs w:val="24"/>
        </w:rPr>
        <w:tab/>
      </w:r>
      <w:r w:rsidRPr="00D032D2">
        <w:rPr>
          <w:rFonts w:ascii="Times New Roman" w:hAnsi="Times New Roman" w:cs="Times New Roman"/>
          <w:szCs w:val="24"/>
        </w:rPr>
        <w:t>Dalam penelitian kuantitatif, analisis data merupakan kegiatan setelah data dari seluruh responden atau sumber data lain terkumpul. Kegiatan dalam analisis data adalah: mengelompokkan data berdasarkan variabel dari seluruh responden, menyajikan data tiap variabel yang diteliti, melakukan perhitungan untuk menjawab rumusan masalah, dan melakukan perhitungan untuk menguji hipotesis yang telah diajukan. Sugiyono, (2010: 147).</w:t>
      </w:r>
    </w:p>
    <w:p w:rsidR="0093464F" w:rsidRPr="00D032D2" w:rsidRDefault="0093464F" w:rsidP="00D858F8">
      <w:pPr>
        <w:pStyle w:val="ListParagraph"/>
        <w:tabs>
          <w:tab w:val="left" w:pos="450"/>
        </w:tabs>
        <w:spacing w:before="120" w:after="120" w:line="240" w:lineRule="auto"/>
        <w:ind w:left="0"/>
        <w:jc w:val="both"/>
        <w:rPr>
          <w:rFonts w:ascii="Times New Roman" w:hAnsi="Times New Roman" w:cs="Times New Roman"/>
          <w:b/>
          <w:szCs w:val="24"/>
        </w:rPr>
      </w:pPr>
      <w:r w:rsidRPr="00D032D2">
        <w:rPr>
          <w:rFonts w:ascii="Times New Roman" w:hAnsi="Times New Roman" w:cs="Times New Roman"/>
          <w:b/>
          <w:szCs w:val="24"/>
        </w:rPr>
        <w:t>Statistik Deskriptif</w:t>
      </w:r>
    </w:p>
    <w:p w:rsidR="0093464F" w:rsidRPr="00D032D2" w:rsidRDefault="0093464F" w:rsidP="00D858F8">
      <w:pPr>
        <w:pStyle w:val="ListParagraph"/>
        <w:tabs>
          <w:tab w:val="left" w:pos="450"/>
        </w:tabs>
        <w:spacing w:before="120" w:after="120" w:line="240" w:lineRule="auto"/>
        <w:ind w:left="0"/>
        <w:jc w:val="both"/>
        <w:rPr>
          <w:rFonts w:ascii="Times New Roman" w:hAnsi="Times New Roman" w:cs="Times New Roman"/>
          <w:szCs w:val="24"/>
        </w:rPr>
      </w:pPr>
      <w:r w:rsidRPr="00D032D2">
        <w:rPr>
          <w:rFonts w:ascii="Times New Roman" w:hAnsi="Times New Roman" w:cs="Times New Roman"/>
          <w:b/>
          <w:szCs w:val="24"/>
        </w:rPr>
        <w:tab/>
      </w:r>
      <w:r w:rsidRPr="00D032D2">
        <w:rPr>
          <w:rFonts w:ascii="Times New Roman" w:hAnsi="Times New Roman" w:cs="Times New Roman"/>
          <w:b/>
          <w:szCs w:val="24"/>
        </w:rPr>
        <w:tab/>
      </w:r>
      <w:r w:rsidRPr="00D032D2">
        <w:rPr>
          <w:rFonts w:ascii="Times New Roman" w:hAnsi="Times New Roman" w:cs="Times New Roman"/>
          <w:szCs w:val="24"/>
        </w:rPr>
        <w:t xml:space="preserve">Statistik deskriptif digunakan untuk mengetahui tingkat pengungkapan </w:t>
      </w:r>
      <w:r w:rsidRPr="00D032D2">
        <w:rPr>
          <w:rFonts w:ascii="Times New Roman" w:hAnsi="Times New Roman" w:cs="Times New Roman"/>
          <w:i/>
          <w:szCs w:val="24"/>
        </w:rPr>
        <w:t xml:space="preserve">Corporate Social Responsibility (CSR), </w:t>
      </w:r>
      <w:r w:rsidRPr="00D032D2">
        <w:rPr>
          <w:rFonts w:ascii="Times New Roman" w:hAnsi="Times New Roman" w:cs="Times New Roman"/>
          <w:szCs w:val="24"/>
        </w:rPr>
        <w:t xml:space="preserve">nilai perusahaan dan volume perdagangan pada perusahaan </w:t>
      </w:r>
      <w:r w:rsidRPr="00D032D2">
        <w:rPr>
          <w:rFonts w:asciiTheme="majorBidi" w:hAnsiTheme="majorBidi" w:cstheme="majorBidi"/>
          <w:szCs w:val="24"/>
        </w:rPr>
        <w:t>plasti</w:t>
      </w:r>
      <w:r w:rsidRPr="00D032D2">
        <w:rPr>
          <w:rFonts w:asciiTheme="majorBidi" w:hAnsiTheme="majorBidi" w:cstheme="majorBidi"/>
          <w:szCs w:val="24"/>
          <w:lang w:val="id-ID"/>
        </w:rPr>
        <w:t xml:space="preserve">k </w:t>
      </w:r>
      <w:r w:rsidRPr="00D032D2">
        <w:rPr>
          <w:rFonts w:asciiTheme="majorBidi" w:hAnsiTheme="majorBidi" w:cstheme="majorBidi"/>
          <w:szCs w:val="24"/>
        </w:rPr>
        <w:t xml:space="preserve">dan kemasan </w:t>
      </w:r>
      <w:r w:rsidRPr="00D032D2">
        <w:rPr>
          <w:rFonts w:ascii="Times New Roman" w:hAnsi="Times New Roman" w:cs="Times New Roman"/>
          <w:szCs w:val="24"/>
        </w:rPr>
        <w:t>yang terdaftar di BEI.</w:t>
      </w:r>
      <w:r w:rsidR="00A716E7" w:rsidRPr="00D032D2">
        <w:rPr>
          <w:rFonts w:ascii="Times New Roman" w:hAnsi="Times New Roman" w:cs="Times New Roman"/>
          <w:szCs w:val="24"/>
        </w:rPr>
        <w:t xml:space="preserve"> </w:t>
      </w:r>
      <w:r w:rsidRPr="00D032D2">
        <w:rPr>
          <w:rFonts w:ascii="Times New Roman" w:hAnsi="Times New Roman" w:cs="Times New Roman"/>
          <w:szCs w:val="24"/>
        </w:rPr>
        <w:t>Pengukuran yang digunakan dalam penelitian ini adalah nilai minimum, nilai maximum, mean dan standar deviasi.</w:t>
      </w:r>
    </w:p>
    <w:p w:rsidR="0093464F" w:rsidRPr="00D032D2" w:rsidRDefault="0093464F" w:rsidP="00D858F8">
      <w:pPr>
        <w:tabs>
          <w:tab w:val="left" w:pos="360"/>
        </w:tabs>
        <w:spacing w:before="120" w:after="120"/>
        <w:jc w:val="both"/>
        <w:rPr>
          <w:b/>
          <w:sz w:val="22"/>
        </w:rPr>
      </w:pPr>
      <w:r w:rsidRPr="00D032D2">
        <w:rPr>
          <w:b/>
          <w:sz w:val="22"/>
        </w:rPr>
        <w:t>Analisis Regresi</w:t>
      </w:r>
    </w:p>
    <w:p w:rsidR="0093464F" w:rsidRPr="00D032D2" w:rsidRDefault="0093464F" w:rsidP="00D858F8">
      <w:pPr>
        <w:tabs>
          <w:tab w:val="left" w:pos="360"/>
        </w:tabs>
        <w:spacing w:before="120" w:after="120"/>
        <w:jc w:val="both"/>
        <w:rPr>
          <w:sz w:val="22"/>
        </w:rPr>
      </w:pPr>
      <w:r w:rsidRPr="00D032D2">
        <w:rPr>
          <w:b/>
          <w:sz w:val="22"/>
        </w:rPr>
        <w:tab/>
      </w:r>
      <w:r w:rsidRPr="00D032D2">
        <w:rPr>
          <w:b/>
          <w:sz w:val="22"/>
        </w:rPr>
        <w:tab/>
      </w:r>
      <w:r w:rsidRPr="00D032D2">
        <w:rPr>
          <w:sz w:val="22"/>
        </w:rPr>
        <w:t>Data yang telah dikumpulkan dianalisis dengan menggunakan alat analisis statistik yakni:</w:t>
      </w:r>
    </w:p>
    <w:p w:rsidR="0093464F" w:rsidRPr="00D032D2" w:rsidRDefault="0093464F" w:rsidP="00D858F8">
      <w:pPr>
        <w:tabs>
          <w:tab w:val="left" w:pos="360"/>
        </w:tabs>
        <w:spacing w:before="120" w:after="120"/>
        <w:jc w:val="both"/>
        <w:rPr>
          <w:i/>
          <w:sz w:val="22"/>
        </w:rPr>
      </w:pPr>
      <w:r w:rsidRPr="00D032D2">
        <w:rPr>
          <w:sz w:val="22"/>
        </w:rPr>
        <w:t xml:space="preserve">Analisis regresi linear sederhana </w:t>
      </w:r>
      <w:r w:rsidRPr="00D032D2">
        <w:rPr>
          <w:i/>
          <w:sz w:val="22"/>
        </w:rPr>
        <w:t>(simple regression analysis).</w:t>
      </w:r>
    </w:p>
    <w:p w:rsidR="0093464F" w:rsidRPr="00D032D2" w:rsidRDefault="0093464F" w:rsidP="00D068B5">
      <w:pPr>
        <w:tabs>
          <w:tab w:val="left" w:pos="142"/>
        </w:tabs>
        <w:jc w:val="both"/>
        <w:rPr>
          <w:sz w:val="22"/>
        </w:rPr>
      </w:pPr>
      <w:r w:rsidRPr="00D032D2">
        <w:rPr>
          <w:sz w:val="22"/>
        </w:rPr>
        <w:t>Persamaan 1</w:t>
      </w:r>
    </w:p>
    <w:p w:rsidR="0093464F" w:rsidRPr="00D032D2" w:rsidRDefault="0093464F" w:rsidP="00D068B5">
      <w:pPr>
        <w:tabs>
          <w:tab w:val="left" w:pos="142"/>
        </w:tabs>
        <w:jc w:val="both"/>
        <w:rPr>
          <w:sz w:val="22"/>
        </w:rPr>
      </w:pPr>
      <w:r w:rsidRPr="00D032D2">
        <w:rPr>
          <w:sz w:val="22"/>
        </w:rPr>
        <w:t>Y1 = a + βx + e</w:t>
      </w:r>
    </w:p>
    <w:p w:rsidR="00C166EA" w:rsidRPr="00D032D2" w:rsidRDefault="00C166EA" w:rsidP="00D068B5">
      <w:pPr>
        <w:tabs>
          <w:tab w:val="left" w:pos="142"/>
        </w:tabs>
        <w:jc w:val="both"/>
        <w:rPr>
          <w:sz w:val="22"/>
        </w:rPr>
      </w:pPr>
    </w:p>
    <w:p w:rsidR="0093464F" w:rsidRPr="00D032D2" w:rsidRDefault="0093464F" w:rsidP="00D068B5">
      <w:pPr>
        <w:tabs>
          <w:tab w:val="left" w:pos="360"/>
        </w:tabs>
        <w:jc w:val="both"/>
        <w:rPr>
          <w:sz w:val="22"/>
        </w:rPr>
      </w:pPr>
      <w:r w:rsidRPr="00D032D2">
        <w:rPr>
          <w:sz w:val="22"/>
        </w:rPr>
        <w:t>Persamaan 2</w:t>
      </w:r>
    </w:p>
    <w:p w:rsidR="0093464F" w:rsidRPr="00D032D2" w:rsidRDefault="0093464F" w:rsidP="00D068B5">
      <w:pPr>
        <w:pStyle w:val="ListParagraph"/>
        <w:spacing w:after="0" w:line="240" w:lineRule="auto"/>
        <w:ind w:left="360" w:hanging="218"/>
        <w:jc w:val="both"/>
        <w:rPr>
          <w:rFonts w:ascii="Times New Roman" w:hAnsi="Times New Roman" w:cs="Times New Roman"/>
          <w:szCs w:val="24"/>
        </w:rPr>
      </w:pPr>
      <w:r w:rsidRPr="00D032D2">
        <w:rPr>
          <w:rFonts w:ascii="Times New Roman" w:hAnsi="Times New Roman" w:cs="Times New Roman"/>
          <w:szCs w:val="24"/>
        </w:rPr>
        <w:t>Y2 = a + βx + e</w:t>
      </w:r>
    </w:p>
    <w:p w:rsidR="0093464F" w:rsidRPr="00D032D2" w:rsidRDefault="0093464F" w:rsidP="00D068B5">
      <w:pPr>
        <w:tabs>
          <w:tab w:val="left" w:pos="360"/>
        </w:tabs>
        <w:jc w:val="both"/>
        <w:rPr>
          <w:sz w:val="22"/>
        </w:rPr>
      </w:pPr>
      <w:r w:rsidRPr="00D032D2">
        <w:rPr>
          <w:sz w:val="22"/>
        </w:rPr>
        <w:lastRenderedPageBreak/>
        <w:t>Keterangan:</w:t>
      </w:r>
    </w:p>
    <w:p w:rsidR="0093464F" w:rsidRPr="00D032D2" w:rsidRDefault="0093464F" w:rsidP="00D068B5">
      <w:pPr>
        <w:pStyle w:val="ListParagraph"/>
        <w:tabs>
          <w:tab w:val="left" w:pos="360"/>
        </w:tabs>
        <w:spacing w:after="0" w:line="240" w:lineRule="auto"/>
        <w:ind w:left="360" w:hanging="218"/>
        <w:jc w:val="both"/>
        <w:rPr>
          <w:rFonts w:ascii="Times New Roman" w:hAnsi="Times New Roman" w:cs="Times New Roman"/>
          <w:szCs w:val="24"/>
        </w:rPr>
      </w:pPr>
      <w:r w:rsidRPr="00D032D2">
        <w:rPr>
          <w:rFonts w:ascii="Times New Roman" w:hAnsi="Times New Roman" w:cs="Times New Roman"/>
          <w:szCs w:val="24"/>
        </w:rPr>
        <w:t xml:space="preserve">X   : </w:t>
      </w:r>
      <w:r w:rsidRPr="00D032D2">
        <w:rPr>
          <w:rFonts w:ascii="Times New Roman" w:hAnsi="Times New Roman" w:cs="Times New Roman"/>
          <w:i/>
          <w:szCs w:val="24"/>
        </w:rPr>
        <w:t>Corporate Social Responsibility.</w:t>
      </w:r>
    </w:p>
    <w:p w:rsidR="0093464F" w:rsidRPr="00D032D2" w:rsidRDefault="0093464F" w:rsidP="00D068B5">
      <w:pPr>
        <w:pStyle w:val="ListParagraph"/>
        <w:tabs>
          <w:tab w:val="left" w:pos="360"/>
        </w:tabs>
        <w:spacing w:after="0" w:line="240" w:lineRule="auto"/>
        <w:ind w:left="360" w:hanging="218"/>
        <w:jc w:val="both"/>
        <w:rPr>
          <w:rFonts w:ascii="Times New Roman" w:hAnsi="Times New Roman" w:cs="Times New Roman"/>
          <w:szCs w:val="24"/>
        </w:rPr>
      </w:pPr>
      <w:r w:rsidRPr="00D032D2">
        <w:rPr>
          <w:rFonts w:ascii="Times New Roman" w:hAnsi="Times New Roman" w:cs="Times New Roman"/>
          <w:szCs w:val="24"/>
        </w:rPr>
        <w:t>A   : Konstanta.</w:t>
      </w:r>
    </w:p>
    <w:p w:rsidR="0093464F" w:rsidRPr="00D032D2" w:rsidRDefault="0093464F" w:rsidP="00D068B5">
      <w:pPr>
        <w:pStyle w:val="ListParagraph"/>
        <w:tabs>
          <w:tab w:val="left" w:pos="360"/>
        </w:tabs>
        <w:spacing w:after="0" w:line="240" w:lineRule="auto"/>
        <w:ind w:left="360" w:hanging="218"/>
        <w:jc w:val="both"/>
        <w:rPr>
          <w:rFonts w:ascii="Times New Roman" w:hAnsi="Times New Roman" w:cs="Times New Roman"/>
          <w:szCs w:val="24"/>
        </w:rPr>
      </w:pPr>
      <w:r w:rsidRPr="00D032D2">
        <w:rPr>
          <w:rFonts w:ascii="Times New Roman" w:hAnsi="Times New Roman" w:cs="Times New Roman"/>
          <w:szCs w:val="24"/>
        </w:rPr>
        <w:t>β    : Koefisien Regresi.</w:t>
      </w:r>
    </w:p>
    <w:p w:rsidR="0093464F" w:rsidRPr="00D032D2" w:rsidRDefault="0093464F" w:rsidP="00D068B5">
      <w:pPr>
        <w:pStyle w:val="ListParagraph"/>
        <w:tabs>
          <w:tab w:val="left" w:pos="360"/>
        </w:tabs>
        <w:spacing w:after="0" w:line="240" w:lineRule="auto"/>
        <w:ind w:left="360" w:hanging="218"/>
        <w:jc w:val="both"/>
        <w:rPr>
          <w:rFonts w:ascii="Times New Roman" w:hAnsi="Times New Roman" w:cs="Times New Roman"/>
          <w:szCs w:val="24"/>
        </w:rPr>
      </w:pPr>
      <w:r w:rsidRPr="00D032D2">
        <w:rPr>
          <w:rFonts w:ascii="Times New Roman" w:hAnsi="Times New Roman" w:cs="Times New Roman"/>
          <w:szCs w:val="24"/>
        </w:rPr>
        <w:t>Y1 : Nilai Perusahaan.</w:t>
      </w:r>
    </w:p>
    <w:p w:rsidR="0093464F" w:rsidRPr="00D032D2" w:rsidRDefault="0093464F" w:rsidP="00D068B5">
      <w:pPr>
        <w:pStyle w:val="ListParagraph"/>
        <w:tabs>
          <w:tab w:val="left" w:pos="360"/>
        </w:tabs>
        <w:spacing w:after="0" w:line="240" w:lineRule="auto"/>
        <w:ind w:left="360" w:hanging="218"/>
        <w:jc w:val="both"/>
        <w:rPr>
          <w:rFonts w:ascii="Times New Roman" w:hAnsi="Times New Roman" w:cs="Times New Roman"/>
          <w:szCs w:val="24"/>
        </w:rPr>
      </w:pPr>
      <w:r w:rsidRPr="00D032D2">
        <w:rPr>
          <w:rFonts w:ascii="Times New Roman" w:hAnsi="Times New Roman" w:cs="Times New Roman"/>
          <w:szCs w:val="24"/>
        </w:rPr>
        <w:t>Y2 : Volume Perdagangan.</w:t>
      </w:r>
    </w:p>
    <w:p w:rsidR="0093464F" w:rsidRPr="00D032D2" w:rsidRDefault="0093464F" w:rsidP="00D068B5">
      <w:pPr>
        <w:pStyle w:val="ListParagraph"/>
        <w:tabs>
          <w:tab w:val="left" w:pos="360"/>
        </w:tabs>
        <w:spacing w:after="0" w:line="240" w:lineRule="auto"/>
        <w:ind w:left="360" w:hanging="218"/>
        <w:jc w:val="both"/>
        <w:rPr>
          <w:rFonts w:ascii="Times New Roman" w:hAnsi="Times New Roman" w:cs="Times New Roman"/>
          <w:szCs w:val="24"/>
        </w:rPr>
      </w:pPr>
      <w:r w:rsidRPr="00D032D2">
        <w:rPr>
          <w:rFonts w:ascii="Times New Roman" w:hAnsi="Times New Roman" w:cs="Times New Roman"/>
          <w:szCs w:val="24"/>
        </w:rPr>
        <w:t>E   : Error Term, yaitu tingkat kesalahan penduga dalam penelitian.</w:t>
      </w:r>
    </w:p>
    <w:p w:rsidR="0093464F" w:rsidRPr="00D032D2" w:rsidRDefault="0093464F" w:rsidP="00D068B5">
      <w:pPr>
        <w:pStyle w:val="ListParagraph"/>
        <w:tabs>
          <w:tab w:val="left" w:pos="360"/>
        </w:tabs>
        <w:spacing w:after="0" w:line="240" w:lineRule="auto"/>
        <w:ind w:left="360" w:hanging="218"/>
        <w:jc w:val="both"/>
        <w:rPr>
          <w:rFonts w:ascii="Times New Roman" w:hAnsi="Times New Roman" w:cs="Times New Roman"/>
          <w:szCs w:val="24"/>
        </w:rPr>
      </w:pPr>
    </w:p>
    <w:p w:rsidR="0093464F" w:rsidRPr="00D032D2" w:rsidRDefault="0093464F" w:rsidP="00D858F8">
      <w:pPr>
        <w:tabs>
          <w:tab w:val="left" w:pos="360"/>
        </w:tabs>
        <w:spacing w:before="120" w:after="120"/>
        <w:jc w:val="both"/>
        <w:rPr>
          <w:b/>
          <w:sz w:val="22"/>
        </w:rPr>
      </w:pPr>
      <w:r w:rsidRPr="00D032D2">
        <w:rPr>
          <w:b/>
          <w:sz w:val="22"/>
        </w:rPr>
        <w:t>Pengujian Hipotesis</w:t>
      </w:r>
    </w:p>
    <w:p w:rsidR="0093464F" w:rsidRPr="00D032D2" w:rsidRDefault="0093464F" w:rsidP="00D858F8">
      <w:pPr>
        <w:tabs>
          <w:tab w:val="left" w:pos="360"/>
        </w:tabs>
        <w:spacing w:before="120" w:after="120"/>
        <w:jc w:val="both"/>
        <w:rPr>
          <w:sz w:val="22"/>
        </w:rPr>
      </w:pPr>
      <w:r w:rsidRPr="00D032D2">
        <w:rPr>
          <w:sz w:val="22"/>
        </w:rPr>
        <w:tab/>
      </w:r>
      <w:r w:rsidRPr="00D032D2">
        <w:rPr>
          <w:sz w:val="22"/>
        </w:rPr>
        <w:tab/>
        <w:t xml:space="preserve">Menurut Ghozali, dalam Wijayanti, (2012) ketepatan fungsi regresi sampel dalam menaksir nilai aktual dapat diukur dari </w:t>
      </w:r>
      <w:r w:rsidRPr="00D032D2">
        <w:rPr>
          <w:i/>
          <w:sz w:val="22"/>
        </w:rPr>
        <w:t xml:space="preserve">goodness of fitnya. </w:t>
      </w:r>
      <w:r w:rsidRPr="00D032D2">
        <w:rPr>
          <w:sz w:val="22"/>
        </w:rPr>
        <w:t>Secara statistik, setidaknya ini dapat diukur dari nilai koefisien determinasi, nilai statistik F dan nilai statistik t. Perhitungan statistik disebut signifikan secara statistik apabila nilai uji statistiknya berada dalam daerah  kritis (daerah dimana H0 ditolak). Sebaliknya disebut  tidak signifikan bila nilai uji statistiknya berada dalam daerah H0 diterima</w:t>
      </w:r>
    </w:p>
    <w:p w:rsidR="0093464F" w:rsidRPr="00276032" w:rsidRDefault="0093464F" w:rsidP="00276032">
      <w:pPr>
        <w:tabs>
          <w:tab w:val="left" w:pos="284"/>
        </w:tabs>
        <w:spacing w:before="120" w:after="120"/>
        <w:jc w:val="both"/>
        <w:rPr>
          <w:b/>
        </w:rPr>
      </w:pPr>
      <w:r w:rsidRPr="00276032">
        <w:rPr>
          <w:b/>
        </w:rPr>
        <w:t>Koefisien Determinasi</w:t>
      </w:r>
    </w:p>
    <w:p w:rsidR="0093464F" w:rsidRPr="00D032D2" w:rsidRDefault="0093464F" w:rsidP="00D858F8">
      <w:pPr>
        <w:tabs>
          <w:tab w:val="left" w:pos="284"/>
        </w:tabs>
        <w:spacing w:before="120" w:after="120"/>
        <w:jc w:val="both"/>
        <w:rPr>
          <w:b/>
          <w:sz w:val="22"/>
        </w:rPr>
      </w:pPr>
      <w:r w:rsidRPr="00D032D2">
        <w:rPr>
          <w:sz w:val="22"/>
        </w:rPr>
        <w:tab/>
      </w:r>
      <w:r w:rsidRPr="00D032D2">
        <w:rPr>
          <w:sz w:val="22"/>
        </w:rPr>
        <w:tab/>
        <w:t xml:space="preserve">Koefisien determinasi </w:t>
      </w:r>
      <w:r w:rsidRPr="00D032D2">
        <w:rPr>
          <w:i/>
          <w:sz w:val="22"/>
        </w:rPr>
        <w:t>(R)</w:t>
      </w:r>
      <w:r w:rsidRPr="00D032D2">
        <w:rPr>
          <w:sz w:val="22"/>
        </w:rPr>
        <w:t xml:space="preserve"> pada intinya mengukur seberapa jauh  kemampuan model dalam menerangkan variasi variabel dependen. Nilai koefisien determinasi adalah antara nol dan satu.</w:t>
      </w:r>
      <w:r w:rsidR="00A716E7" w:rsidRPr="00D032D2">
        <w:rPr>
          <w:sz w:val="22"/>
        </w:rPr>
        <w:t xml:space="preserve"> </w:t>
      </w:r>
      <w:r w:rsidRPr="00D032D2">
        <w:rPr>
          <w:sz w:val="22"/>
        </w:rPr>
        <w:t xml:space="preserve">Nilai </w:t>
      </w:r>
      <w:r w:rsidRPr="00D032D2">
        <w:rPr>
          <w:i/>
          <w:sz w:val="22"/>
        </w:rPr>
        <w:t>R</w:t>
      </w:r>
      <w:r w:rsidRPr="00D032D2">
        <w:rPr>
          <w:sz w:val="22"/>
        </w:rPr>
        <w:t xml:space="preserve"> yang kecil berarti kemampuan variabel-variabel independen dalam menjelaskan variasi variabel dependen amat terbatas.</w:t>
      </w:r>
      <w:r w:rsidR="00A716E7" w:rsidRPr="00D032D2">
        <w:rPr>
          <w:sz w:val="22"/>
        </w:rPr>
        <w:t xml:space="preserve"> </w:t>
      </w:r>
      <w:r w:rsidRPr="00D032D2">
        <w:rPr>
          <w:sz w:val="22"/>
        </w:rPr>
        <w:t>Nilai yang mendekati satu berarti variabel-variabel independen memberikan hampir semua informasi yang dibutuhkan untuk memperediksi variasi variabel dependen.</w:t>
      </w:r>
    </w:p>
    <w:p w:rsidR="0093464F" w:rsidRPr="00D032D2" w:rsidRDefault="0093464F" w:rsidP="00D858F8">
      <w:pPr>
        <w:tabs>
          <w:tab w:val="left" w:pos="180"/>
        </w:tabs>
        <w:spacing w:before="120" w:after="120"/>
        <w:jc w:val="both"/>
        <w:rPr>
          <w:rFonts w:eastAsiaTheme="minorEastAsia"/>
          <w:sz w:val="22"/>
        </w:rPr>
      </w:pPr>
      <w:r w:rsidRPr="00D032D2">
        <w:rPr>
          <w:b/>
          <w:sz w:val="22"/>
        </w:rPr>
        <w:t>Uji Signifikansi Parameter Individual (Uji-t)</w:t>
      </w:r>
    </w:p>
    <w:p w:rsidR="00C166EA" w:rsidRPr="00D032D2" w:rsidRDefault="0093464F" w:rsidP="00D858F8">
      <w:pPr>
        <w:spacing w:before="120" w:after="120"/>
        <w:ind w:firstLine="720"/>
        <w:jc w:val="both"/>
        <w:rPr>
          <w:sz w:val="22"/>
        </w:rPr>
      </w:pPr>
      <w:r w:rsidRPr="00D032D2">
        <w:rPr>
          <w:sz w:val="22"/>
        </w:rPr>
        <w:t xml:space="preserve">Uji-t atau uji </w:t>
      </w:r>
      <w:r w:rsidRPr="00D032D2">
        <w:rPr>
          <w:i/>
          <w:sz w:val="22"/>
        </w:rPr>
        <w:t>koefisien</w:t>
      </w:r>
      <w:r w:rsidRPr="00D032D2">
        <w:rPr>
          <w:sz w:val="22"/>
        </w:rPr>
        <w:t xml:space="preserve"> regresi secara parsial digunakan untuk mengetahui apakah secara parsial variabel independen berpengaruh secara signifikan atau tidak terhadap variabel dependen (Priyanto, 2012:139).</w:t>
      </w:r>
      <w:r w:rsidR="00A716E7" w:rsidRPr="00D032D2">
        <w:rPr>
          <w:sz w:val="22"/>
        </w:rPr>
        <w:t xml:space="preserve"> </w:t>
      </w:r>
      <w:r w:rsidRPr="00D032D2">
        <w:rPr>
          <w:sz w:val="22"/>
        </w:rPr>
        <w:t xml:space="preserve">Dalam penelitian ini untuk mengetahui apakah variabel </w:t>
      </w:r>
      <w:r w:rsidRPr="00D032D2">
        <w:rPr>
          <w:i/>
          <w:sz w:val="22"/>
        </w:rPr>
        <w:t>CSR</w:t>
      </w:r>
      <w:r w:rsidR="00A716E7" w:rsidRPr="00D032D2">
        <w:rPr>
          <w:i/>
          <w:sz w:val="22"/>
        </w:rPr>
        <w:t xml:space="preserve"> </w:t>
      </w:r>
      <w:r w:rsidRPr="00D032D2">
        <w:rPr>
          <w:sz w:val="22"/>
        </w:rPr>
        <w:t>berpengaruh atau tidak terhadap Nilai Perusahaan dan Volume Perdagangan. Pada uji-t, nilai t hitung akan di bandingkan dengan nilai t Tabel  dan dibandingkan secara signifikan, dilakukan d</w:t>
      </w:r>
      <w:r w:rsidR="008E2006" w:rsidRPr="00D032D2">
        <w:rPr>
          <w:sz w:val="22"/>
        </w:rPr>
        <w:t>engan dua cara sebagai berikut:</w:t>
      </w:r>
    </w:p>
    <w:p w:rsidR="0093464F" w:rsidRPr="00D032D2" w:rsidRDefault="0093464F" w:rsidP="00D858F8">
      <w:pPr>
        <w:pStyle w:val="ListParagraph"/>
        <w:numPr>
          <w:ilvl w:val="0"/>
          <w:numId w:val="25"/>
        </w:numPr>
        <w:spacing w:before="120" w:after="120" w:line="240" w:lineRule="auto"/>
        <w:ind w:left="284" w:hanging="284"/>
        <w:jc w:val="both"/>
        <w:rPr>
          <w:rFonts w:ascii="Times New Roman" w:hAnsi="Times New Roman" w:cs="Times New Roman"/>
          <w:szCs w:val="24"/>
        </w:rPr>
      </w:pPr>
      <w:r w:rsidRPr="00D032D2">
        <w:rPr>
          <w:rFonts w:ascii="Times New Roman" w:hAnsi="Times New Roman" w:cs="Times New Roman"/>
          <w:szCs w:val="24"/>
        </w:rPr>
        <w:t>Membandingkan t hitung dengan t Tabel</w:t>
      </w:r>
    </w:p>
    <w:p w:rsidR="0093464F" w:rsidRPr="00D032D2" w:rsidRDefault="0093464F" w:rsidP="00D858F8">
      <w:pPr>
        <w:pStyle w:val="ListParagraph"/>
        <w:numPr>
          <w:ilvl w:val="0"/>
          <w:numId w:val="19"/>
        </w:numPr>
        <w:spacing w:before="120" w:after="120" w:line="240" w:lineRule="auto"/>
        <w:ind w:left="709" w:hanging="425"/>
        <w:jc w:val="both"/>
        <w:rPr>
          <w:rFonts w:ascii="Times New Roman" w:hAnsi="Times New Roman" w:cs="Times New Roman"/>
          <w:szCs w:val="24"/>
        </w:rPr>
      </w:pPr>
      <w:r w:rsidRPr="00D032D2">
        <w:rPr>
          <w:rFonts w:ascii="Times New Roman" w:hAnsi="Times New Roman" w:cs="Times New Roman"/>
          <w:szCs w:val="24"/>
        </w:rPr>
        <w:t>Jika t hitung &gt; t Tabel maka Ho ditolak dan Ha diterima</w:t>
      </w:r>
    </w:p>
    <w:p w:rsidR="0093464F" w:rsidRPr="00D032D2" w:rsidRDefault="0093464F" w:rsidP="00D858F8">
      <w:pPr>
        <w:pStyle w:val="ListParagraph"/>
        <w:numPr>
          <w:ilvl w:val="0"/>
          <w:numId w:val="19"/>
        </w:numPr>
        <w:spacing w:before="120" w:after="120" w:line="240" w:lineRule="auto"/>
        <w:ind w:left="284" w:firstLine="0"/>
        <w:jc w:val="both"/>
        <w:rPr>
          <w:rFonts w:ascii="Times New Roman" w:hAnsi="Times New Roman" w:cs="Times New Roman"/>
          <w:szCs w:val="24"/>
        </w:rPr>
      </w:pPr>
      <w:r w:rsidRPr="00D032D2">
        <w:rPr>
          <w:rFonts w:ascii="Times New Roman" w:hAnsi="Times New Roman" w:cs="Times New Roman"/>
          <w:szCs w:val="24"/>
        </w:rPr>
        <w:t>Jika t hitung &lt; t Tabel maka Ho diterima dan Ha ditolak</w:t>
      </w:r>
    </w:p>
    <w:p w:rsidR="0093464F" w:rsidRPr="00D032D2" w:rsidRDefault="0093464F" w:rsidP="00D858F8">
      <w:pPr>
        <w:pStyle w:val="ListParagraph"/>
        <w:numPr>
          <w:ilvl w:val="0"/>
          <w:numId w:val="25"/>
        </w:numPr>
        <w:spacing w:before="120" w:after="120" w:line="240" w:lineRule="auto"/>
        <w:ind w:left="284" w:hanging="284"/>
        <w:jc w:val="both"/>
        <w:rPr>
          <w:rFonts w:ascii="Times New Roman" w:hAnsi="Times New Roman" w:cs="Times New Roman"/>
          <w:szCs w:val="24"/>
        </w:rPr>
      </w:pPr>
      <w:r w:rsidRPr="00D032D2">
        <w:rPr>
          <w:rFonts w:ascii="Times New Roman" w:hAnsi="Times New Roman" w:cs="Times New Roman"/>
          <w:szCs w:val="24"/>
        </w:rPr>
        <w:t>Membandingkan tingkat signifikansi</w:t>
      </w:r>
    </w:p>
    <w:p w:rsidR="0093464F" w:rsidRPr="00D032D2" w:rsidRDefault="0093464F" w:rsidP="00D858F8">
      <w:pPr>
        <w:pStyle w:val="ListParagraph"/>
        <w:numPr>
          <w:ilvl w:val="0"/>
          <w:numId w:val="20"/>
        </w:numPr>
        <w:spacing w:before="120" w:after="120" w:line="240" w:lineRule="auto"/>
        <w:ind w:left="709" w:hanging="425"/>
        <w:jc w:val="both"/>
        <w:rPr>
          <w:rFonts w:ascii="Times New Roman" w:hAnsi="Times New Roman" w:cs="Times New Roman"/>
          <w:szCs w:val="24"/>
        </w:rPr>
      </w:pPr>
      <w:r w:rsidRPr="00D032D2">
        <w:rPr>
          <w:rFonts w:ascii="Times New Roman" w:hAnsi="Times New Roman" w:cs="Times New Roman"/>
          <w:szCs w:val="24"/>
        </w:rPr>
        <w:lastRenderedPageBreak/>
        <w:t>Jika signifikan &gt; 0,05 maka Ho diterima dan Ha di tolak</w:t>
      </w:r>
    </w:p>
    <w:p w:rsidR="00C166EA" w:rsidRPr="00D032D2" w:rsidRDefault="0093464F" w:rsidP="00D858F8">
      <w:pPr>
        <w:pStyle w:val="ListParagraph"/>
        <w:numPr>
          <w:ilvl w:val="0"/>
          <w:numId w:val="20"/>
        </w:numPr>
        <w:spacing w:before="120" w:after="120" w:line="240" w:lineRule="auto"/>
        <w:ind w:left="284" w:firstLine="0"/>
        <w:jc w:val="both"/>
        <w:rPr>
          <w:rFonts w:ascii="Times New Roman" w:hAnsi="Times New Roman" w:cs="Times New Roman"/>
          <w:szCs w:val="24"/>
        </w:rPr>
      </w:pPr>
      <w:r w:rsidRPr="00D032D2">
        <w:rPr>
          <w:rFonts w:ascii="Times New Roman" w:hAnsi="Times New Roman" w:cs="Times New Roman"/>
          <w:szCs w:val="24"/>
        </w:rPr>
        <w:lastRenderedPageBreak/>
        <w:t>Jika signifikan &lt; 0,05 maka Ho ditolak dan Ha di terima</w:t>
      </w:r>
    </w:p>
    <w:p w:rsidR="001C022A" w:rsidRPr="00D032D2" w:rsidRDefault="001C022A" w:rsidP="00F15E5D">
      <w:pPr>
        <w:pStyle w:val="ListParagraph"/>
        <w:spacing w:after="0" w:line="240" w:lineRule="auto"/>
        <w:ind w:left="0"/>
        <w:rPr>
          <w:rFonts w:ascii="Times New Roman" w:eastAsia="Times New Roman" w:hAnsi="Times New Roman"/>
          <w:b/>
          <w:szCs w:val="24"/>
        </w:rPr>
        <w:sectPr w:rsidR="001C022A" w:rsidRPr="00D032D2" w:rsidSect="009F7308">
          <w:type w:val="continuous"/>
          <w:pgSz w:w="11907" w:h="16839" w:code="9"/>
          <w:pgMar w:top="1134" w:right="1021" w:bottom="1134" w:left="1588" w:header="720" w:footer="720" w:gutter="0"/>
          <w:pgNumType w:chapStyle="1" w:chapSep="period"/>
          <w:cols w:num="2" w:space="720"/>
          <w:docGrid w:linePitch="360"/>
        </w:sectPr>
      </w:pPr>
    </w:p>
    <w:p w:rsidR="008E2006" w:rsidRPr="00D032D2" w:rsidRDefault="008E2006" w:rsidP="00F15E5D">
      <w:pPr>
        <w:pStyle w:val="ListParagraph"/>
        <w:spacing w:after="0" w:line="240" w:lineRule="auto"/>
        <w:ind w:left="0"/>
        <w:rPr>
          <w:rFonts w:ascii="Times New Roman" w:eastAsia="Times New Roman" w:hAnsi="Times New Roman"/>
          <w:b/>
          <w:szCs w:val="24"/>
        </w:rPr>
      </w:pPr>
    </w:p>
    <w:p w:rsidR="00C166EA" w:rsidRPr="00D032D2" w:rsidRDefault="00C166EA" w:rsidP="00D068B5">
      <w:pPr>
        <w:rPr>
          <w:b/>
          <w:sz w:val="22"/>
        </w:rPr>
      </w:pPr>
      <w:r w:rsidRPr="00D032D2">
        <w:rPr>
          <w:b/>
          <w:sz w:val="22"/>
        </w:rPr>
        <w:t>HASIL DAN PEMBAHASAN</w:t>
      </w:r>
    </w:p>
    <w:p w:rsidR="00276032" w:rsidRDefault="00546624" w:rsidP="00276032">
      <w:pPr>
        <w:jc w:val="both"/>
        <w:rPr>
          <w:sz w:val="22"/>
        </w:rPr>
      </w:pPr>
      <w:r w:rsidRPr="00D032D2">
        <w:rPr>
          <w:b/>
          <w:sz w:val="22"/>
        </w:rPr>
        <w:t>Analisis Hasil</w:t>
      </w:r>
      <w:r w:rsidR="00C166EA" w:rsidRPr="00D032D2">
        <w:rPr>
          <w:b/>
          <w:sz w:val="22"/>
        </w:rPr>
        <w:t xml:space="preserve"> Penelitian</w:t>
      </w:r>
    </w:p>
    <w:p w:rsidR="00C166EA" w:rsidRPr="00276032" w:rsidRDefault="00C166EA" w:rsidP="00276032">
      <w:pPr>
        <w:jc w:val="both"/>
        <w:rPr>
          <w:sz w:val="22"/>
        </w:rPr>
      </w:pPr>
      <w:r w:rsidRPr="00276032">
        <w:rPr>
          <w:b/>
        </w:rPr>
        <w:t>Deskripsi Data Penelitian</w:t>
      </w:r>
    </w:p>
    <w:p w:rsidR="00C166EA" w:rsidRPr="00D032D2" w:rsidRDefault="00C166EA" w:rsidP="00D068B5">
      <w:pPr>
        <w:pStyle w:val="ListParagraph"/>
        <w:numPr>
          <w:ilvl w:val="0"/>
          <w:numId w:val="31"/>
        </w:numPr>
        <w:spacing w:after="0" w:line="240" w:lineRule="auto"/>
        <w:ind w:left="284" w:hanging="284"/>
        <w:jc w:val="both"/>
        <w:rPr>
          <w:rFonts w:ascii="Times New Roman" w:hAnsi="Times New Roman" w:cs="Times New Roman"/>
          <w:b/>
          <w:i/>
          <w:szCs w:val="24"/>
        </w:rPr>
      </w:pPr>
      <w:r w:rsidRPr="00D032D2">
        <w:rPr>
          <w:rFonts w:ascii="Times New Roman" w:hAnsi="Times New Roman" w:cs="Times New Roman"/>
          <w:b/>
          <w:szCs w:val="24"/>
        </w:rPr>
        <w:t xml:space="preserve">Perkembangan </w:t>
      </w:r>
      <w:r w:rsidRPr="00D032D2">
        <w:rPr>
          <w:rFonts w:ascii="Times New Roman" w:hAnsi="Times New Roman" w:cs="Times New Roman"/>
          <w:b/>
          <w:i/>
          <w:szCs w:val="24"/>
        </w:rPr>
        <w:t>Corporate Social Responsibility (CSR)</w:t>
      </w:r>
    </w:p>
    <w:p w:rsidR="00C166EA" w:rsidRPr="00D032D2" w:rsidRDefault="00C166EA" w:rsidP="00D068B5">
      <w:pPr>
        <w:pStyle w:val="ListParagraph"/>
        <w:spacing w:after="0" w:line="240" w:lineRule="auto"/>
        <w:ind w:left="0" w:firstLine="872"/>
        <w:jc w:val="both"/>
        <w:rPr>
          <w:rFonts w:ascii="Times New Roman" w:hAnsi="Times New Roman" w:cs="Times New Roman"/>
          <w:b/>
          <w:i/>
          <w:szCs w:val="24"/>
        </w:rPr>
      </w:pPr>
      <w:r w:rsidRPr="00D032D2">
        <w:rPr>
          <w:rFonts w:ascii="Times New Roman" w:hAnsi="Times New Roman" w:cs="Times New Roman"/>
          <w:szCs w:val="24"/>
        </w:rPr>
        <w:t xml:space="preserve">Berdasarkan hasil pengolahan data </w:t>
      </w:r>
      <w:r w:rsidRPr="00D032D2">
        <w:rPr>
          <w:rFonts w:ascii="Times New Roman" w:hAnsi="Times New Roman" w:cs="Times New Roman"/>
          <w:i/>
          <w:szCs w:val="24"/>
        </w:rPr>
        <w:t>CSR</w:t>
      </w:r>
      <w:r w:rsidRPr="00D032D2">
        <w:rPr>
          <w:rFonts w:ascii="Times New Roman" w:hAnsi="Times New Roman" w:cs="Times New Roman"/>
          <w:szCs w:val="24"/>
        </w:rPr>
        <w:t>dapat dilihat pada Tabel 4.1 berikut:</w:t>
      </w:r>
    </w:p>
    <w:p w:rsidR="00C166EA" w:rsidRPr="00D032D2" w:rsidRDefault="00C166EA" w:rsidP="00D068B5">
      <w:pPr>
        <w:jc w:val="center"/>
        <w:rPr>
          <w:b/>
          <w:sz w:val="22"/>
        </w:rPr>
      </w:pPr>
      <w:r w:rsidRPr="00D032D2">
        <w:rPr>
          <w:b/>
          <w:sz w:val="22"/>
        </w:rPr>
        <w:t>Tabel 4.1</w:t>
      </w:r>
    </w:p>
    <w:p w:rsidR="00C166EA" w:rsidRPr="00D032D2" w:rsidRDefault="00C166EA" w:rsidP="00D068B5">
      <w:pPr>
        <w:jc w:val="center"/>
        <w:rPr>
          <w:sz w:val="22"/>
        </w:rPr>
      </w:pPr>
      <w:r w:rsidRPr="00D032D2">
        <w:rPr>
          <w:sz w:val="22"/>
        </w:rPr>
        <w:t xml:space="preserve">Total </w:t>
      </w:r>
      <w:r w:rsidRPr="00D032D2">
        <w:rPr>
          <w:i/>
          <w:sz w:val="22"/>
        </w:rPr>
        <w:t>Corporate Social Responsibility (CSR)</w:t>
      </w:r>
      <w:r w:rsidRPr="00D032D2">
        <w:rPr>
          <w:sz w:val="22"/>
        </w:rPr>
        <w:t>2013-2017</w:t>
      </w:r>
    </w:p>
    <w:tbl>
      <w:tblPr>
        <w:tblStyle w:val="TableGrid"/>
        <w:tblW w:w="0" w:type="auto"/>
        <w:jc w:val="center"/>
        <w:tblInd w:w="108" w:type="dxa"/>
        <w:tblLayout w:type="fixed"/>
        <w:tblLook w:val="04A0"/>
      </w:tblPr>
      <w:tblGrid>
        <w:gridCol w:w="851"/>
        <w:gridCol w:w="1417"/>
        <w:gridCol w:w="1134"/>
        <w:gridCol w:w="1134"/>
        <w:gridCol w:w="1134"/>
        <w:gridCol w:w="1134"/>
        <w:gridCol w:w="1134"/>
      </w:tblGrid>
      <w:tr w:rsidR="00C166EA" w:rsidRPr="00D032D2" w:rsidTr="00D858F8">
        <w:trPr>
          <w:jc w:val="center"/>
        </w:trPr>
        <w:tc>
          <w:tcPr>
            <w:tcW w:w="851" w:type="dxa"/>
          </w:tcPr>
          <w:p w:rsidR="00C166EA" w:rsidRPr="00D032D2" w:rsidRDefault="00C166EA" w:rsidP="00D068B5">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NO</w:t>
            </w:r>
          </w:p>
        </w:tc>
        <w:tc>
          <w:tcPr>
            <w:tcW w:w="1417" w:type="dxa"/>
          </w:tcPr>
          <w:p w:rsidR="00C166EA" w:rsidRPr="00D032D2" w:rsidRDefault="00C166EA" w:rsidP="00D068B5">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KODE</w:t>
            </w:r>
          </w:p>
        </w:tc>
        <w:tc>
          <w:tcPr>
            <w:tcW w:w="1134" w:type="dxa"/>
            <w:vAlign w:val="center"/>
          </w:tcPr>
          <w:p w:rsidR="00C166EA" w:rsidRPr="00D032D2" w:rsidRDefault="00C166EA" w:rsidP="00D858F8">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2013</w:t>
            </w:r>
          </w:p>
          <w:p w:rsidR="00C166EA" w:rsidRPr="00D032D2" w:rsidRDefault="00C166EA" w:rsidP="00D858F8">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w:t>
            </w:r>
          </w:p>
        </w:tc>
        <w:tc>
          <w:tcPr>
            <w:tcW w:w="1134" w:type="dxa"/>
            <w:tcBorders>
              <w:bottom w:val="single" w:sz="4" w:space="0" w:color="000000" w:themeColor="text1"/>
            </w:tcBorders>
            <w:vAlign w:val="center"/>
          </w:tcPr>
          <w:p w:rsidR="00C166EA" w:rsidRPr="00D032D2" w:rsidRDefault="00C166EA" w:rsidP="00D858F8">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2014</w:t>
            </w:r>
          </w:p>
          <w:p w:rsidR="00C166EA" w:rsidRPr="00D032D2" w:rsidRDefault="00C166EA" w:rsidP="00D858F8">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w:t>
            </w:r>
          </w:p>
        </w:tc>
        <w:tc>
          <w:tcPr>
            <w:tcW w:w="1134" w:type="dxa"/>
            <w:vAlign w:val="center"/>
          </w:tcPr>
          <w:p w:rsidR="00C166EA" w:rsidRPr="00D032D2" w:rsidRDefault="00C166EA" w:rsidP="00D858F8">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2015</w:t>
            </w:r>
          </w:p>
          <w:p w:rsidR="00C166EA" w:rsidRPr="00D032D2" w:rsidRDefault="00C166EA" w:rsidP="00D858F8">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w:t>
            </w:r>
          </w:p>
        </w:tc>
        <w:tc>
          <w:tcPr>
            <w:tcW w:w="1134" w:type="dxa"/>
            <w:vAlign w:val="center"/>
          </w:tcPr>
          <w:p w:rsidR="00C166EA" w:rsidRPr="00D032D2" w:rsidRDefault="00C166EA" w:rsidP="00D858F8">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2016</w:t>
            </w:r>
          </w:p>
          <w:p w:rsidR="00C166EA" w:rsidRPr="00D032D2" w:rsidRDefault="00C166EA" w:rsidP="00D858F8">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w:t>
            </w:r>
          </w:p>
        </w:tc>
        <w:tc>
          <w:tcPr>
            <w:tcW w:w="1134" w:type="dxa"/>
            <w:vAlign w:val="center"/>
          </w:tcPr>
          <w:p w:rsidR="00C166EA" w:rsidRPr="00D032D2" w:rsidRDefault="00C166EA" w:rsidP="00D858F8">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2017</w:t>
            </w:r>
          </w:p>
          <w:p w:rsidR="00C166EA" w:rsidRPr="00D032D2" w:rsidRDefault="00C166EA" w:rsidP="00D858F8">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w:t>
            </w:r>
          </w:p>
        </w:tc>
      </w:tr>
      <w:tr w:rsidR="00C166EA" w:rsidRPr="00D032D2" w:rsidTr="00D858F8">
        <w:trPr>
          <w:jc w:val="center"/>
        </w:trPr>
        <w:tc>
          <w:tcPr>
            <w:tcW w:w="851" w:type="dxa"/>
          </w:tcPr>
          <w:p w:rsidR="00C166EA" w:rsidRPr="00D032D2" w:rsidRDefault="00C166EA" w:rsidP="00D068B5">
            <w:pPr>
              <w:pStyle w:val="ListParagraph"/>
              <w:spacing w:after="0" w:line="240" w:lineRule="auto"/>
              <w:ind w:left="0"/>
              <w:jc w:val="both"/>
              <w:rPr>
                <w:rFonts w:ascii="Times New Roman" w:hAnsi="Times New Roman" w:cs="Times New Roman"/>
                <w:szCs w:val="24"/>
              </w:rPr>
            </w:pPr>
            <w:r w:rsidRPr="00D032D2">
              <w:rPr>
                <w:rFonts w:ascii="Times New Roman" w:hAnsi="Times New Roman" w:cs="Times New Roman"/>
                <w:szCs w:val="24"/>
              </w:rPr>
              <w:t>1.</w:t>
            </w:r>
          </w:p>
        </w:tc>
        <w:tc>
          <w:tcPr>
            <w:tcW w:w="1417" w:type="dxa"/>
          </w:tcPr>
          <w:p w:rsidR="00C166EA" w:rsidRPr="00D032D2" w:rsidRDefault="00C166EA" w:rsidP="00D068B5">
            <w:pPr>
              <w:pStyle w:val="ListParagraph"/>
              <w:spacing w:after="0" w:line="240" w:lineRule="auto"/>
              <w:ind w:left="0"/>
              <w:jc w:val="both"/>
              <w:rPr>
                <w:rFonts w:ascii="Times New Roman" w:hAnsi="Times New Roman" w:cs="Times New Roman"/>
                <w:szCs w:val="24"/>
              </w:rPr>
            </w:pPr>
            <w:r w:rsidRPr="00D032D2">
              <w:rPr>
                <w:rFonts w:ascii="Times New Roman" w:hAnsi="Times New Roman" w:cs="Times New Roman"/>
                <w:szCs w:val="24"/>
              </w:rPr>
              <w:t>AKPI</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26.92</w:t>
            </w:r>
          </w:p>
        </w:tc>
        <w:tc>
          <w:tcPr>
            <w:tcW w:w="1134" w:type="dxa"/>
            <w:tcBorders>
              <w:bottom w:val="single" w:sz="4" w:space="0" w:color="auto"/>
            </w:tcBorders>
            <w:vAlign w:val="center"/>
          </w:tcPr>
          <w:p w:rsidR="00C166EA" w:rsidRPr="00D032D2" w:rsidRDefault="00C166EA" w:rsidP="00D858F8">
            <w:pPr>
              <w:jc w:val="center"/>
              <w:rPr>
                <w:bCs/>
                <w:color w:val="000000"/>
                <w:szCs w:val="24"/>
              </w:rPr>
            </w:pPr>
            <w:r w:rsidRPr="00D032D2">
              <w:rPr>
                <w:bCs/>
                <w:color w:val="000000"/>
                <w:szCs w:val="24"/>
              </w:rPr>
              <w:t>21.79</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24.36</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24.36</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25.64</w:t>
            </w:r>
          </w:p>
        </w:tc>
      </w:tr>
      <w:tr w:rsidR="00C166EA" w:rsidRPr="00D032D2" w:rsidTr="00D858F8">
        <w:trPr>
          <w:trHeight w:val="92"/>
          <w:jc w:val="center"/>
        </w:trPr>
        <w:tc>
          <w:tcPr>
            <w:tcW w:w="851" w:type="dxa"/>
          </w:tcPr>
          <w:p w:rsidR="00C166EA" w:rsidRPr="00D032D2" w:rsidRDefault="00C166EA" w:rsidP="00D068B5">
            <w:pPr>
              <w:pStyle w:val="ListParagraph"/>
              <w:spacing w:after="0" w:line="240" w:lineRule="auto"/>
              <w:ind w:left="0"/>
              <w:jc w:val="both"/>
              <w:rPr>
                <w:rFonts w:ascii="Times New Roman" w:hAnsi="Times New Roman" w:cs="Times New Roman"/>
                <w:szCs w:val="24"/>
              </w:rPr>
            </w:pPr>
            <w:r w:rsidRPr="00D032D2">
              <w:rPr>
                <w:rFonts w:ascii="Times New Roman" w:hAnsi="Times New Roman" w:cs="Times New Roman"/>
                <w:szCs w:val="24"/>
              </w:rPr>
              <w:t>2.</w:t>
            </w:r>
          </w:p>
        </w:tc>
        <w:tc>
          <w:tcPr>
            <w:tcW w:w="1417" w:type="dxa"/>
          </w:tcPr>
          <w:p w:rsidR="00C166EA" w:rsidRPr="00D032D2" w:rsidRDefault="00C166EA" w:rsidP="00D068B5">
            <w:pPr>
              <w:pStyle w:val="ListParagraph"/>
              <w:spacing w:after="0" w:line="240" w:lineRule="auto"/>
              <w:ind w:left="0"/>
              <w:jc w:val="both"/>
              <w:rPr>
                <w:rFonts w:ascii="Times New Roman" w:hAnsi="Times New Roman" w:cs="Times New Roman"/>
                <w:szCs w:val="24"/>
              </w:rPr>
            </w:pPr>
            <w:r w:rsidRPr="00D032D2">
              <w:rPr>
                <w:rFonts w:ascii="Times New Roman" w:hAnsi="Times New Roman" w:cs="Times New Roman"/>
                <w:szCs w:val="24"/>
              </w:rPr>
              <w:t>APLI</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3.85</w:t>
            </w:r>
          </w:p>
        </w:tc>
        <w:tc>
          <w:tcPr>
            <w:tcW w:w="1134" w:type="dxa"/>
            <w:tcBorders>
              <w:top w:val="single" w:sz="4" w:space="0" w:color="auto"/>
            </w:tcBorders>
            <w:vAlign w:val="center"/>
          </w:tcPr>
          <w:p w:rsidR="00C166EA" w:rsidRPr="00D032D2" w:rsidRDefault="00C166EA" w:rsidP="00D858F8">
            <w:pPr>
              <w:jc w:val="center"/>
              <w:rPr>
                <w:bCs/>
                <w:color w:val="000000"/>
                <w:szCs w:val="24"/>
              </w:rPr>
            </w:pPr>
            <w:r w:rsidRPr="00D032D2">
              <w:rPr>
                <w:bCs/>
                <w:color w:val="000000"/>
                <w:szCs w:val="24"/>
              </w:rPr>
              <w:t>6.41</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8.97</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8.97</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6.41</w:t>
            </w:r>
          </w:p>
        </w:tc>
      </w:tr>
      <w:tr w:rsidR="00C166EA" w:rsidRPr="00D032D2" w:rsidTr="00D858F8">
        <w:trPr>
          <w:jc w:val="center"/>
        </w:trPr>
        <w:tc>
          <w:tcPr>
            <w:tcW w:w="851" w:type="dxa"/>
          </w:tcPr>
          <w:p w:rsidR="00C166EA" w:rsidRPr="00D032D2" w:rsidRDefault="00C166EA" w:rsidP="00D068B5">
            <w:pPr>
              <w:pStyle w:val="ListParagraph"/>
              <w:spacing w:after="0" w:line="240" w:lineRule="auto"/>
              <w:ind w:left="0"/>
              <w:jc w:val="both"/>
              <w:rPr>
                <w:rFonts w:ascii="Times New Roman" w:hAnsi="Times New Roman" w:cs="Times New Roman"/>
                <w:szCs w:val="24"/>
              </w:rPr>
            </w:pPr>
            <w:r w:rsidRPr="00D032D2">
              <w:rPr>
                <w:rFonts w:ascii="Times New Roman" w:hAnsi="Times New Roman" w:cs="Times New Roman"/>
                <w:szCs w:val="24"/>
              </w:rPr>
              <w:t>3.</w:t>
            </w:r>
          </w:p>
        </w:tc>
        <w:tc>
          <w:tcPr>
            <w:tcW w:w="1417" w:type="dxa"/>
          </w:tcPr>
          <w:p w:rsidR="00C166EA" w:rsidRPr="00D032D2" w:rsidRDefault="00C166EA" w:rsidP="00D068B5">
            <w:pPr>
              <w:pStyle w:val="ListParagraph"/>
              <w:spacing w:after="0" w:line="240" w:lineRule="auto"/>
              <w:ind w:left="0"/>
              <w:jc w:val="both"/>
              <w:rPr>
                <w:rFonts w:ascii="Times New Roman" w:hAnsi="Times New Roman" w:cs="Times New Roman"/>
                <w:szCs w:val="24"/>
              </w:rPr>
            </w:pPr>
            <w:r w:rsidRPr="00D032D2">
              <w:rPr>
                <w:rFonts w:ascii="Times New Roman" w:hAnsi="Times New Roman" w:cs="Times New Roman"/>
                <w:szCs w:val="24"/>
              </w:rPr>
              <w:t>BRNA</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15.38</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11.54</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15.38</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15.38</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14.10</w:t>
            </w:r>
          </w:p>
        </w:tc>
      </w:tr>
      <w:tr w:rsidR="00C166EA" w:rsidRPr="00D032D2" w:rsidTr="00D858F8">
        <w:trPr>
          <w:jc w:val="center"/>
        </w:trPr>
        <w:tc>
          <w:tcPr>
            <w:tcW w:w="851" w:type="dxa"/>
          </w:tcPr>
          <w:p w:rsidR="00C166EA" w:rsidRPr="00D032D2" w:rsidRDefault="00C166EA" w:rsidP="00D068B5">
            <w:pPr>
              <w:pStyle w:val="ListParagraph"/>
              <w:spacing w:after="0" w:line="240" w:lineRule="auto"/>
              <w:ind w:left="0"/>
              <w:jc w:val="both"/>
              <w:rPr>
                <w:rFonts w:ascii="Times New Roman" w:hAnsi="Times New Roman" w:cs="Times New Roman"/>
                <w:szCs w:val="24"/>
              </w:rPr>
            </w:pPr>
            <w:r w:rsidRPr="00D032D2">
              <w:rPr>
                <w:rFonts w:ascii="Times New Roman" w:hAnsi="Times New Roman" w:cs="Times New Roman"/>
                <w:szCs w:val="24"/>
              </w:rPr>
              <w:t>4.</w:t>
            </w:r>
          </w:p>
        </w:tc>
        <w:tc>
          <w:tcPr>
            <w:tcW w:w="1417" w:type="dxa"/>
          </w:tcPr>
          <w:p w:rsidR="00C166EA" w:rsidRPr="00D032D2" w:rsidRDefault="00C166EA" w:rsidP="00D068B5">
            <w:pPr>
              <w:pStyle w:val="ListParagraph"/>
              <w:spacing w:after="0" w:line="240" w:lineRule="auto"/>
              <w:ind w:left="0"/>
              <w:jc w:val="both"/>
              <w:rPr>
                <w:rFonts w:ascii="Times New Roman" w:hAnsi="Times New Roman" w:cs="Times New Roman"/>
                <w:szCs w:val="24"/>
              </w:rPr>
            </w:pPr>
            <w:r w:rsidRPr="00D032D2">
              <w:rPr>
                <w:rFonts w:ascii="Times New Roman" w:hAnsi="Times New Roman" w:cs="Times New Roman"/>
                <w:szCs w:val="24"/>
              </w:rPr>
              <w:t>IGAR</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16.67</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16.67</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16.67</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16.67</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7.69</w:t>
            </w:r>
          </w:p>
        </w:tc>
      </w:tr>
      <w:tr w:rsidR="00C166EA" w:rsidRPr="00D032D2" w:rsidTr="00D858F8">
        <w:trPr>
          <w:jc w:val="center"/>
        </w:trPr>
        <w:tc>
          <w:tcPr>
            <w:tcW w:w="851" w:type="dxa"/>
          </w:tcPr>
          <w:p w:rsidR="00C166EA" w:rsidRPr="00D032D2" w:rsidRDefault="00C166EA" w:rsidP="00D068B5">
            <w:pPr>
              <w:pStyle w:val="ListParagraph"/>
              <w:spacing w:after="0" w:line="240" w:lineRule="auto"/>
              <w:ind w:left="0"/>
              <w:jc w:val="both"/>
              <w:rPr>
                <w:rFonts w:ascii="Times New Roman" w:hAnsi="Times New Roman" w:cs="Times New Roman"/>
                <w:szCs w:val="24"/>
              </w:rPr>
            </w:pPr>
            <w:r w:rsidRPr="00D032D2">
              <w:rPr>
                <w:rFonts w:ascii="Times New Roman" w:hAnsi="Times New Roman" w:cs="Times New Roman"/>
                <w:szCs w:val="24"/>
              </w:rPr>
              <w:t>5.</w:t>
            </w:r>
          </w:p>
        </w:tc>
        <w:tc>
          <w:tcPr>
            <w:tcW w:w="1417" w:type="dxa"/>
          </w:tcPr>
          <w:p w:rsidR="00C166EA" w:rsidRPr="00D032D2" w:rsidRDefault="00C166EA" w:rsidP="00D068B5">
            <w:pPr>
              <w:pStyle w:val="ListParagraph"/>
              <w:spacing w:after="0" w:line="240" w:lineRule="auto"/>
              <w:ind w:left="0"/>
              <w:jc w:val="both"/>
              <w:rPr>
                <w:rFonts w:ascii="Times New Roman" w:hAnsi="Times New Roman" w:cs="Times New Roman"/>
                <w:szCs w:val="24"/>
              </w:rPr>
            </w:pPr>
            <w:r w:rsidRPr="00D032D2">
              <w:rPr>
                <w:rFonts w:ascii="Times New Roman" w:hAnsi="Times New Roman" w:cs="Times New Roman"/>
                <w:szCs w:val="24"/>
              </w:rPr>
              <w:t>TALF</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10.26</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7.69</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7.69</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23.08</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10.26</w:t>
            </w:r>
          </w:p>
        </w:tc>
      </w:tr>
      <w:tr w:rsidR="00C166EA" w:rsidRPr="00D032D2" w:rsidTr="00D858F8">
        <w:trPr>
          <w:jc w:val="center"/>
        </w:trPr>
        <w:tc>
          <w:tcPr>
            <w:tcW w:w="851" w:type="dxa"/>
          </w:tcPr>
          <w:p w:rsidR="00C166EA" w:rsidRPr="00D032D2" w:rsidRDefault="00C166EA" w:rsidP="00D068B5">
            <w:pPr>
              <w:pStyle w:val="ListParagraph"/>
              <w:spacing w:after="0" w:line="240" w:lineRule="auto"/>
              <w:ind w:left="0"/>
              <w:jc w:val="both"/>
              <w:rPr>
                <w:rFonts w:ascii="Times New Roman" w:hAnsi="Times New Roman" w:cs="Times New Roman"/>
                <w:szCs w:val="24"/>
              </w:rPr>
            </w:pPr>
            <w:r w:rsidRPr="00D032D2">
              <w:rPr>
                <w:rFonts w:ascii="Times New Roman" w:hAnsi="Times New Roman" w:cs="Times New Roman"/>
                <w:szCs w:val="24"/>
              </w:rPr>
              <w:t>6.</w:t>
            </w:r>
          </w:p>
        </w:tc>
        <w:tc>
          <w:tcPr>
            <w:tcW w:w="1417" w:type="dxa"/>
          </w:tcPr>
          <w:p w:rsidR="00C166EA" w:rsidRPr="00D032D2" w:rsidRDefault="00C166EA" w:rsidP="00D068B5">
            <w:pPr>
              <w:pStyle w:val="ListParagraph"/>
              <w:spacing w:after="0" w:line="240" w:lineRule="auto"/>
              <w:ind w:left="0"/>
              <w:jc w:val="both"/>
              <w:rPr>
                <w:rFonts w:ascii="Times New Roman" w:hAnsi="Times New Roman" w:cs="Times New Roman"/>
                <w:szCs w:val="24"/>
              </w:rPr>
            </w:pPr>
            <w:r w:rsidRPr="00D032D2">
              <w:rPr>
                <w:rFonts w:ascii="Times New Roman" w:hAnsi="Times New Roman" w:cs="Times New Roman"/>
                <w:szCs w:val="24"/>
              </w:rPr>
              <w:t>TRST</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6.41</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7.69</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7.69</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7.69</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7.69</w:t>
            </w:r>
          </w:p>
        </w:tc>
      </w:tr>
      <w:tr w:rsidR="00C166EA" w:rsidRPr="00D032D2" w:rsidTr="00D858F8">
        <w:trPr>
          <w:trHeight w:val="75"/>
          <w:jc w:val="center"/>
        </w:trPr>
        <w:tc>
          <w:tcPr>
            <w:tcW w:w="851" w:type="dxa"/>
          </w:tcPr>
          <w:p w:rsidR="00C166EA" w:rsidRPr="00D032D2" w:rsidRDefault="00C166EA" w:rsidP="00D068B5">
            <w:pPr>
              <w:pStyle w:val="ListParagraph"/>
              <w:spacing w:after="0" w:line="240" w:lineRule="auto"/>
              <w:ind w:left="0"/>
              <w:jc w:val="both"/>
              <w:rPr>
                <w:rFonts w:ascii="Times New Roman" w:hAnsi="Times New Roman" w:cs="Times New Roman"/>
                <w:szCs w:val="24"/>
              </w:rPr>
            </w:pPr>
            <w:r w:rsidRPr="00D032D2">
              <w:rPr>
                <w:rFonts w:ascii="Times New Roman" w:hAnsi="Times New Roman" w:cs="Times New Roman"/>
                <w:szCs w:val="24"/>
              </w:rPr>
              <w:t>7.</w:t>
            </w:r>
          </w:p>
        </w:tc>
        <w:tc>
          <w:tcPr>
            <w:tcW w:w="1417" w:type="dxa"/>
          </w:tcPr>
          <w:p w:rsidR="00C166EA" w:rsidRPr="00D032D2" w:rsidRDefault="00C166EA" w:rsidP="00D068B5">
            <w:pPr>
              <w:pStyle w:val="ListParagraph"/>
              <w:spacing w:after="0" w:line="240" w:lineRule="auto"/>
              <w:ind w:left="0"/>
              <w:jc w:val="both"/>
              <w:rPr>
                <w:rFonts w:ascii="Times New Roman" w:hAnsi="Times New Roman" w:cs="Times New Roman"/>
                <w:szCs w:val="24"/>
              </w:rPr>
            </w:pPr>
            <w:r w:rsidRPr="00D032D2">
              <w:rPr>
                <w:rFonts w:ascii="Times New Roman" w:hAnsi="Times New Roman" w:cs="Times New Roman"/>
                <w:szCs w:val="24"/>
              </w:rPr>
              <w:t>YPAS</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17.95</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14.10</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23.08</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21.79</w:t>
            </w:r>
          </w:p>
        </w:tc>
        <w:tc>
          <w:tcPr>
            <w:tcW w:w="1134" w:type="dxa"/>
            <w:vAlign w:val="center"/>
          </w:tcPr>
          <w:p w:rsidR="00C166EA" w:rsidRPr="00D032D2" w:rsidRDefault="00C166EA" w:rsidP="00D858F8">
            <w:pPr>
              <w:jc w:val="center"/>
              <w:rPr>
                <w:bCs/>
                <w:color w:val="000000"/>
                <w:szCs w:val="24"/>
              </w:rPr>
            </w:pPr>
            <w:r w:rsidRPr="00D032D2">
              <w:rPr>
                <w:bCs/>
                <w:color w:val="000000"/>
                <w:szCs w:val="24"/>
              </w:rPr>
              <w:t>14.10</w:t>
            </w:r>
          </w:p>
        </w:tc>
      </w:tr>
    </w:tbl>
    <w:p w:rsidR="00C166EA" w:rsidRPr="00D032D2" w:rsidRDefault="00C166EA" w:rsidP="00D068B5">
      <w:pPr>
        <w:jc w:val="both"/>
        <w:rPr>
          <w:sz w:val="22"/>
        </w:rPr>
      </w:pPr>
      <w:r w:rsidRPr="00D032D2">
        <w:rPr>
          <w:sz w:val="22"/>
        </w:rPr>
        <w:t>Sumber: Data sekunder yang diolah</w:t>
      </w:r>
    </w:p>
    <w:p w:rsidR="00C166EA" w:rsidRPr="00D032D2" w:rsidRDefault="00C166EA" w:rsidP="00D068B5">
      <w:pPr>
        <w:jc w:val="both"/>
        <w:rPr>
          <w:sz w:val="22"/>
        </w:rPr>
      </w:pPr>
    </w:p>
    <w:p w:rsidR="00C166EA" w:rsidRPr="00D032D2" w:rsidRDefault="00C166EA" w:rsidP="00D068B5">
      <w:pPr>
        <w:ind w:firstLine="720"/>
        <w:jc w:val="both"/>
        <w:rPr>
          <w:sz w:val="22"/>
        </w:rPr>
      </w:pPr>
      <w:r w:rsidRPr="00D032D2">
        <w:rPr>
          <w:sz w:val="22"/>
        </w:rPr>
        <w:t xml:space="preserve">Berdasarkan Tabel 4.1 dapat disimpulkan bahwa total </w:t>
      </w:r>
      <w:r w:rsidRPr="00D032D2">
        <w:rPr>
          <w:i/>
          <w:sz w:val="22"/>
        </w:rPr>
        <w:t>Corporate Social Responsibility (CSR)</w:t>
      </w:r>
      <w:r w:rsidRPr="00D032D2">
        <w:rPr>
          <w:sz w:val="22"/>
        </w:rPr>
        <w:t xml:space="preserve"> mengalami turun naik setiap tahunnya,  akan tetapi pada perusahaan APLI mengalami kenaikan dari tahun 2013-2016 dari total 3,85% di tahun 2013 menjadi 8,97% pada tahun 2016 tetapi turun kembali menjadi 6,41% pada tahun 2017. Berbeda halnya dengan perusahaan IGAR yang tidak mengalami perubahan selama empat tahun dari tahun 2013-2016 yaitu sebesar 16,67%, akan tetapi megalami penurunan kembali menjadi 7,69% di tahun 2017.</w:t>
      </w:r>
    </w:p>
    <w:p w:rsidR="00C166EA" w:rsidRPr="00D032D2" w:rsidRDefault="00C166EA" w:rsidP="00D068B5">
      <w:pPr>
        <w:pStyle w:val="ListParagraph"/>
        <w:numPr>
          <w:ilvl w:val="0"/>
          <w:numId w:val="31"/>
        </w:numPr>
        <w:spacing w:after="0" w:line="240" w:lineRule="auto"/>
        <w:ind w:left="284" w:hanging="284"/>
        <w:jc w:val="both"/>
        <w:rPr>
          <w:rFonts w:ascii="Times New Roman" w:hAnsi="Times New Roman" w:cs="Times New Roman"/>
          <w:b/>
          <w:szCs w:val="24"/>
        </w:rPr>
      </w:pPr>
      <w:r w:rsidRPr="00D032D2">
        <w:rPr>
          <w:rFonts w:ascii="Times New Roman" w:hAnsi="Times New Roman" w:cs="Times New Roman"/>
          <w:b/>
          <w:szCs w:val="24"/>
        </w:rPr>
        <w:t>Perkembangan Total Nilai Perusahaan Tahun 2013-2017</w:t>
      </w:r>
    </w:p>
    <w:p w:rsidR="00C166EA" w:rsidRPr="00D032D2" w:rsidRDefault="00C166EA" w:rsidP="00D068B5">
      <w:pPr>
        <w:ind w:firstLine="720"/>
        <w:jc w:val="both"/>
        <w:rPr>
          <w:b/>
          <w:i/>
          <w:sz w:val="22"/>
        </w:rPr>
      </w:pPr>
      <w:r w:rsidRPr="00D032D2">
        <w:rPr>
          <w:sz w:val="22"/>
        </w:rPr>
        <w:t>Berdasarkan hasil pengolahan data Nilai Perusahaandapat dilihat pada Tabel 4.2 berikut:</w:t>
      </w:r>
    </w:p>
    <w:p w:rsidR="00C166EA" w:rsidRPr="00D032D2" w:rsidRDefault="00C166EA" w:rsidP="00D068B5">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Tabel 4.2</w:t>
      </w:r>
    </w:p>
    <w:p w:rsidR="00C166EA" w:rsidRPr="00D032D2" w:rsidRDefault="00C166EA" w:rsidP="00D068B5">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Total Nilai Perusahaan 2013-2017</w:t>
      </w:r>
    </w:p>
    <w:p w:rsidR="00C166EA" w:rsidRPr="00D032D2" w:rsidRDefault="00C166EA" w:rsidP="00D068B5">
      <w:pPr>
        <w:pStyle w:val="ListParagraph"/>
        <w:spacing w:after="0" w:line="240" w:lineRule="auto"/>
        <w:ind w:left="0"/>
        <w:jc w:val="center"/>
        <w:rPr>
          <w:rFonts w:ascii="Times New Roman" w:hAnsi="Times New Roman" w:cs="Times New Roman"/>
          <w:b/>
          <w:szCs w:val="24"/>
        </w:rPr>
      </w:pPr>
    </w:p>
    <w:tbl>
      <w:tblPr>
        <w:tblStyle w:val="TableGrid"/>
        <w:tblW w:w="0" w:type="auto"/>
        <w:jc w:val="center"/>
        <w:tblInd w:w="-1173" w:type="dxa"/>
        <w:tblLayout w:type="fixed"/>
        <w:tblLook w:val="04A0"/>
      </w:tblPr>
      <w:tblGrid>
        <w:gridCol w:w="1134"/>
        <w:gridCol w:w="1276"/>
        <w:gridCol w:w="1005"/>
        <w:gridCol w:w="1256"/>
        <w:gridCol w:w="999"/>
        <w:gridCol w:w="1134"/>
        <w:gridCol w:w="1242"/>
      </w:tblGrid>
      <w:tr w:rsidR="00C166EA" w:rsidRPr="00D032D2" w:rsidTr="00D858F8">
        <w:trPr>
          <w:trHeight w:val="555"/>
          <w:jc w:val="center"/>
        </w:trPr>
        <w:tc>
          <w:tcPr>
            <w:tcW w:w="1134" w:type="dxa"/>
            <w:vAlign w:val="center"/>
          </w:tcPr>
          <w:p w:rsidR="00C166EA" w:rsidRPr="00D032D2" w:rsidRDefault="00C166EA" w:rsidP="001C022A">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NO</w:t>
            </w:r>
          </w:p>
        </w:tc>
        <w:tc>
          <w:tcPr>
            <w:tcW w:w="1276" w:type="dxa"/>
            <w:vAlign w:val="center"/>
          </w:tcPr>
          <w:p w:rsidR="00C166EA" w:rsidRPr="00D032D2" w:rsidRDefault="00C166EA" w:rsidP="001C022A">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KODE</w:t>
            </w:r>
          </w:p>
        </w:tc>
        <w:tc>
          <w:tcPr>
            <w:tcW w:w="1005" w:type="dxa"/>
            <w:vAlign w:val="center"/>
          </w:tcPr>
          <w:p w:rsidR="00C166EA" w:rsidRPr="00D032D2" w:rsidRDefault="00C166EA" w:rsidP="001C022A">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2013</w:t>
            </w:r>
          </w:p>
          <w:p w:rsidR="00C166EA" w:rsidRPr="00D032D2" w:rsidRDefault="00C166EA" w:rsidP="001C022A">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w:t>
            </w:r>
          </w:p>
        </w:tc>
        <w:tc>
          <w:tcPr>
            <w:tcW w:w="1256" w:type="dxa"/>
            <w:vAlign w:val="center"/>
          </w:tcPr>
          <w:p w:rsidR="00C166EA" w:rsidRPr="00D032D2" w:rsidRDefault="00C166EA" w:rsidP="001C022A">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2014</w:t>
            </w:r>
          </w:p>
          <w:p w:rsidR="00C166EA" w:rsidRPr="00D032D2" w:rsidRDefault="00C166EA" w:rsidP="001C022A">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w:t>
            </w:r>
          </w:p>
        </w:tc>
        <w:tc>
          <w:tcPr>
            <w:tcW w:w="999" w:type="dxa"/>
            <w:vAlign w:val="center"/>
          </w:tcPr>
          <w:p w:rsidR="00C166EA" w:rsidRPr="00D032D2" w:rsidRDefault="00C166EA" w:rsidP="001C022A">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2015</w:t>
            </w:r>
          </w:p>
          <w:p w:rsidR="00C166EA" w:rsidRPr="00D032D2" w:rsidRDefault="00C166EA" w:rsidP="001C022A">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w:t>
            </w:r>
          </w:p>
        </w:tc>
        <w:tc>
          <w:tcPr>
            <w:tcW w:w="1134" w:type="dxa"/>
            <w:vAlign w:val="center"/>
          </w:tcPr>
          <w:p w:rsidR="00C166EA" w:rsidRPr="00D032D2" w:rsidRDefault="00C166EA" w:rsidP="001C022A">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2016</w:t>
            </w:r>
          </w:p>
          <w:p w:rsidR="00C166EA" w:rsidRPr="00D032D2" w:rsidRDefault="00C166EA" w:rsidP="001C022A">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w:t>
            </w:r>
          </w:p>
        </w:tc>
        <w:tc>
          <w:tcPr>
            <w:tcW w:w="1242" w:type="dxa"/>
            <w:vAlign w:val="center"/>
          </w:tcPr>
          <w:p w:rsidR="00C166EA" w:rsidRPr="00D032D2" w:rsidRDefault="00C166EA" w:rsidP="001C022A">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2017</w:t>
            </w:r>
          </w:p>
          <w:p w:rsidR="00C166EA" w:rsidRPr="00D032D2" w:rsidRDefault="00C166EA" w:rsidP="001C022A">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w:t>
            </w:r>
          </w:p>
        </w:tc>
      </w:tr>
      <w:tr w:rsidR="00C166EA" w:rsidRPr="00D032D2" w:rsidTr="00D858F8">
        <w:trPr>
          <w:trHeight w:val="254"/>
          <w:jc w:val="center"/>
        </w:trPr>
        <w:tc>
          <w:tcPr>
            <w:tcW w:w="1134" w:type="dxa"/>
            <w:vAlign w:val="center"/>
          </w:tcPr>
          <w:p w:rsidR="00C166EA" w:rsidRPr="00D032D2" w:rsidRDefault="00C166EA" w:rsidP="001C022A">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1.</w:t>
            </w:r>
          </w:p>
        </w:tc>
        <w:tc>
          <w:tcPr>
            <w:tcW w:w="1276" w:type="dxa"/>
            <w:vAlign w:val="center"/>
          </w:tcPr>
          <w:p w:rsidR="00C166EA" w:rsidRPr="00D032D2" w:rsidRDefault="00C166EA" w:rsidP="001C022A">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AKPI</w:t>
            </w:r>
          </w:p>
        </w:tc>
        <w:tc>
          <w:tcPr>
            <w:tcW w:w="1005" w:type="dxa"/>
            <w:vAlign w:val="center"/>
          </w:tcPr>
          <w:p w:rsidR="00C166EA" w:rsidRPr="00D032D2" w:rsidRDefault="00C166EA" w:rsidP="001C022A">
            <w:pPr>
              <w:jc w:val="center"/>
              <w:rPr>
                <w:bCs/>
                <w:color w:val="000000"/>
                <w:sz w:val="20"/>
              </w:rPr>
            </w:pPr>
            <w:r w:rsidRPr="00D032D2">
              <w:rPr>
                <w:bCs/>
                <w:color w:val="000000"/>
                <w:sz w:val="20"/>
              </w:rPr>
              <w:t>0.51</w:t>
            </w:r>
          </w:p>
        </w:tc>
        <w:tc>
          <w:tcPr>
            <w:tcW w:w="1256" w:type="dxa"/>
            <w:vAlign w:val="center"/>
          </w:tcPr>
          <w:p w:rsidR="00C166EA" w:rsidRPr="00D032D2" w:rsidRDefault="00C166EA" w:rsidP="001C022A">
            <w:pPr>
              <w:jc w:val="center"/>
              <w:rPr>
                <w:bCs/>
                <w:color w:val="000000"/>
                <w:sz w:val="20"/>
              </w:rPr>
            </w:pPr>
            <w:r w:rsidRPr="00D032D2">
              <w:rPr>
                <w:bCs/>
                <w:color w:val="000000"/>
                <w:sz w:val="20"/>
              </w:rPr>
              <w:t>0.82</w:t>
            </w:r>
          </w:p>
        </w:tc>
        <w:tc>
          <w:tcPr>
            <w:tcW w:w="999" w:type="dxa"/>
            <w:vAlign w:val="center"/>
          </w:tcPr>
          <w:p w:rsidR="00C166EA" w:rsidRPr="00D032D2" w:rsidRDefault="00C166EA" w:rsidP="001C022A">
            <w:pPr>
              <w:jc w:val="center"/>
              <w:rPr>
                <w:bCs/>
                <w:color w:val="000000"/>
                <w:sz w:val="20"/>
              </w:rPr>
            </w:pPr>
            <w:r w:rsidRPr="00D032D2">
              <w:rPr>
                <w:bCs/>
                <w:color w:val="000000"/>
                <w:sz w:val="20"/>
              </w:rPr>
              <w:t>0.51</w:t>
            </w:r>
          </w:p>
        </w:tc>
        <w:tc>
          <w:tcPr>
            <w:tcW w:w="1134" w:type="dxa"/>
            <w:vAlign w:val="center"/>
          </w:tcPr>
          <w:p w:rsidR="00C166EA" w:rsidRPr="00D032D2" w:rsidRDefault="00C166EA" w:rsidP="001C022A">
            <w:pPr>
              <w:jc w:val="center"/>
              <w:rPr>
                <w:bCs/>
                <w:color w:val="000000"/>
                <w:sz w:val="20"/>
              </w:rPr>
            </w:pPr>
            <w:r w:rsidRPr="00D032D2">
              <w:rPr>
                <w:bCs/>
                <w:color w:val="000000"/>
                <w:sz w:val="20"/>
              </w:rPr>
              <w:t>0.51</w:t>
            </w:r>
          </w:p>
        </w:tc>
        <w:tc>
          <w:tcPr>
            <w:tcW w:w="1242" w:type="dxa"/>
            <w:vAlign w:val="center"/>
          </w:tcPr>
          <w:p w:rsidR="00C166EA" w:rsidRPr="00D032D2" w:rsidRDefault="00C166EA" w:rsidP="001C022A">
            <w:pPr>
              <w:jc w:val="center"/>
              <w:rPr>
                <w:rFonts w:ascii="Calibri" w:hAnsi="Calibri" w:cs="Calibri"/>
                <w:bCs/>
                <w:color w:val="000000"/>
                <w:sz w:val="20"/>
              </w:rPr>
            </w:pPr>
            <w:r w:rsidRPr="00D032D2">
              <w:rPr>
                <w:rFonts w:ascii="Calibri" w:hAnsi="Calibri" w:cs="Calibri"/>
                <w:bCs/>
                <w:color w:val="000000"/>
                <w:sz w:val="20"/>
              </w:rPr>
              <w:t>0.48</w:t>
            </w:r>
          </w:p>
        </w:tc>
      </w:tr>
      <w:tr w:rsidR="00C166EA" w:rsidRPr="00D032D2" w:rsidTr="00D858F8">
        <w:trPr>
          <w:trHeight w:val="474"/>
          <w:jc w:val="center"/>
        </w:trPr>
        <w:tc>
          <w:tcPr>
            <w:tcW w:w="1134" w:type="dxa"/>
            <w:vAlign w:val="center"/>
          </w:tcPr>
          <w:p w:rsidR="00C166EA" w:rsidRPr="00D032D2" w:rsidRDefault="00C166EA" w:rsidP="001C022A">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2.</w:t>
            </w:r>
          </w:p>
        </w:tc>
        <w:tc>
          <w:tcPr>
            <w:tcW w:w="1276" w:type="dxa"/>
            <w:vAlign w:val="center"/>
          </w:tcPr>
          <w:p w:rsidR="00C166EA" w:rsidRPr="00D032D2" w:rsidRDefault="00C166EA" w:rsidP="001C022A">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APLI</w:t>
            </w:r>
          </w:p>
        </w:tc>
        <w:tc>
          <w:tcPr>
            <w:tcW w:w="1005" w:type="dxa"/>
            <w:vAlign w:val="center"/>
          </w:tcPr>
          <w:p w:rsidR="00C166EA" w:rsidRPr="00D032D2" w:rsidRDefault="00C166EA" w:rsidP="001C022A">
            <w:pPr>
              <w:jc w:val="center"/>
              <w:rPr>
                <w:bCs/>
                <w:color w:val="000000"/>
                <w:sz w:val="20"/>
              </w:rPr>
            </w:pPr>
            <w:r w:rsidRPr="00D032D2">
              <w:rPr>
                <w:bCs/>
                <w:color w:val="000000"/>
                <w:sz w:val="20"/>
              </w:rPr>
              <w:t>0.47</w:t>
            </w:r>
          </w:p>
        </w:tc>
        <w:tc>
          <w:tcPr>
            <w:tcW w:w="1256" w:type="dxa"/>
            <w:vAlign w:val="center"/>
          </w:tcPr>
          <w:p w:rsidR="00C166EA" w:rsidRPr="00D032D2" w:rsidRDefault="00C166EA" w:rsidP="001C022A">
            <w:pPr>
              <w:jc w:val="center"/>
              <w:rPr>
                <w:bCs/>
                <w:color w:val="000000"/>
                <w:sz w:val="20"/>
              </w:rPr>
            </w:pPr>
            <w:r w:rsidRPr="00D032D2">
              <w:rPr>
                <w:bCs/>
                <w:color w:val="000000"/>
                <w:sz w:val="20"/>
              </w:rPr>
              <w:t>0.53</w:t>
            </w:r>
          </w:p>
        </w:tc>
        <w:tc>
          <w:tcPr>
            <w:tcW w:w="999" w:type="dxa"/>
            <w:vAlign w:val="center"/>
          </w:tcPr>
          <w:p w:rsidR="00C166EA" w:rsidRPr="00D032D2" w:rsidRDefault="00C166EA" w:rsidP="001C022A">
            <w:pPr>
              <w:jc w:val="center"/>
              <w:rPr>
                <w:bCs/>
                <w:color w:val="000000"/>
                <w:sz w:val="20"/>
              </w:rPr>
            </w:pPr>
            <w:r w:rsidRPr="00D032D2">
              <w:rPr>
                <w:bCs/>
                <w:color w:val="000000"/>
                <w:sz w:val="20"/>
              </w:rPr>
              <w:t>0.44</w:t>
            </w:r>
          </w:p>
        </w:tc>
        <w:tc>
          <w:tcPr>
            <w:tcW w:w="1134" w:type="dxa"/>
            <w:vAlign w:val="center"/>
          </w:tcPr>
          <w:p w:rsidR="00C166EA" w:rsidRPr="00D032D2" w:rsidRDefault="00C166EA" w:rsidP="001C022A">
            <w:pPr>
              <w:jc w:val="center"/>
              <w:rPr>
                <w:bCs/>
                <w:color w:val="000000"/>
                <w:sz w:val="20"/>
              </w:rPr>
            </w:pPr>
            <w:r w:rsidRPr="00D032D2">
              <w:rPr>
                <w:bCs/>
                <w:color w:val="000000"/>
                <w:sz w:val="20"/>
              </w:rPr>
              <w:t>0.57</w:t>
            </w:r>
          </w:p>
        </w:tc>
        <w:tc>
          <w:tcPr>
            <w:tcW w:w="1242" w:type="dxa"/>
            <w:vAlign w:val="center"/>
          </w:tcPr>
          <w:p w:rsidR="00C166EA" w:rsidRPr="00D032D2" w:rsidRDefault="00C166EA" w:rsidP="001C022A">
            <w:pPr>
              <w:jc w:val="center"/>
              <w:rPr>
                <w:rFonts w:ascii="Calibri" w:hAnsi="Calibri" w:cs="Calibri"/>
                <w:bCs/>
                <w:color w:val="000000"/>
                <w:sz w:val="20"/>
              </w:rPr>
            </w:pPr>
            <w:r w:rsidRPr="00D032D2">
              <w:rPr>
                <w:rFonts w:ascii="Calibri" w:hAnsi="Calibri" w:cs="Calibri"/>
                <w:bCs/>
                <w:color w:val="000000"/>
                <w:sz w:val="20"/>
              </w:rPr>
              <w:t>0.47</w:t>
            </w:r>
          </w:p>
        </w:tc>
      </w:tr>
      <w:tr w:rsidR="00C166EA" w:rsidRPr="00D032D2" w:rsidTr="00D858F8">
        <w:trPr>
          <w:trHeight w:val="490"/>
          <w:jc w:val="center"/>
        </w:trPr>
        <w:tc>
          <w:tcPr>
            <w:tcW w:w="1134" w:type="dxa"/>
            <w:vAlign w:val="center"/>
          </w:tcPr>
          <w:p w:rsidR="00C166EA" w:rsidRPr="00D032D2" w:rsidRDefault="00C166EA" w:rsidP="001C022A">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3.</w:t>
            </w:r>
          </w:p>
        </w:tc>
        <w:tc>
          <w:tcPr>
            <w:tcW w:w="1276" w:type="dxa"/>
            <w:vAlign w:val="center"/>
          </w:tcPr>
          <w:p w:rsidR="00C166EA" w:rsidRPr="00D032D2" w:rsidRDefault="00C166EA" w:rsidP="001C022A">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BRNA</w:t>
            </w:r>
          </w:p>
        </w:tc>
        <w:tc>
          <w:tcPr>
            <w:tcW w:w="1005" w:type="dxa"/>
            <w:vAlign w:val="center"/>
          </w:tcPr>
          <w:p w:rsidR="00C166EA" w:rsidRPr="00D032D2" w:rsidRDefault="00C166EA" w:rsidP="001C022A">
            <w:pPr>
              <w:jc w:val="center"/>
              <w:rPr>
                <w:bCs/>
                <w:color w:val="000000"/>
                <w:sz w:val="20"/>
              </w:rPr>
            </w:pPr>
            <w:r w:rsidRPr="00D032D2">
              <w:rPr>
                <w:bCs/>
                <w:color w:val="000000"/>
                <w:sz w:val="20"/>
              </w:rPr>
              <w:t>0.78</w:t>
            </w:r>
          </w:p>
        </w:tc>
        <w:tc>
          <w:tcPr>
            <w:tcW w:w="1256" w:type="dxa"/>
            <w:vAlign w:val="center"/>
          </w:tcPr>
          <w:p w:rsidR="00C166EA" w:rsidRPr="00D032D2" w:rsidRDefault="00C166EA" w:rsidP="001C022A">
            <w:pPr>
              <w:jc w:val="center"/>
              <w:rPr>
                <w:bCs/>
                <w:color w:val="000000"/>
                <w:sz w:val="20"/>
              </w:rPr>
            </w:pPr>
            <w:r w:rsidRPr="00D032D2">
              <w:rPr>
                <w:bCs/>
                <w:color w:val="000000"/>
                <w:sz w:val="20"/>
              </w:rPr>
              <w:t>0.72</w:t>
            </w:r>
          </w:p>
        </w:tc>
        <w:tc>
          <w:tcPr>
            <w:tcW w:w="999" w:type="dxa"/>
            <w:vAlign w:val="center"/>
          </w:tcPr>
          <w:p w:rsidR="00C166EA" w:rsidRPr="00D032D2" w:rsidRDefault="00C166EA" w:rsidP="001C022A">
            <w:pPr>
              <w:jc w:val="center"/>
              <w:rPr>
                <w:bCs/>
                <w:color w:val="000000"/>
                <w:sz w:val="20"/>
              </w:rPr>
            </w:pPr>
            <w:r w:rsidRPr="00D032D2">
              <w:rPr>
                <w:bCs/>
                <w:color w:val="000000"/>
                <w:sz w:val="20"/>
              </w:rPr>
              <w:t>0.55</w:t>
            </w:r>
          </w:p>
        </w:tc>
        <w:tc>
          <w:tcPr>
            <w:tcW w:w="1134" w:type="dxa"/>
            <w:vAlign w:val="center"/>
          </w:tcPr>
          <w:p w:rsidR="00C166EA" w:rsidRPr="00D032D2" w:rsidRDefault="00C166EA" w:rsidP="001C022A">
            <w:pPr>
              <w:jc w:val="center"/>
              <w:rPr>
                <w:bCs/>
                <w:color w:val="000000"/>
                <w:sz w:val="20"/>
              </w:rPr>
            </w:pPr>
            <w:r w:rsidRPr="00D032D2">
              <w:rPr>
                <w:bCs/>
                <w:color w:val="000000"/>
                <w:sz w:val="20"/>
              </w:rPr>
              <w:t>0.70</w:t>
            </w:r>
          </w:p>
        </w:tc>
        <w:tc>
          <w:tcPr>
            <w:tcW w:w="1242" w:type="dxa"/>
            <w:vAlign w:val="center"/>
          </w:tcPr>
          <w:p w:rsidR="00C166EA" w:rsidRPr="00D032D2" w:rsidRDefault="00C166EA" w:rsidP="001C022A">
            <w:pPr>
              <w:jc w:val="center"/>
              <w:rPr>
                <w:rFonts w:ascii="Calibri" w:hAnsi="Calibri" w:cs="Calibri"/>
                <w:bCs/>
                <w:color w:val="000000"/>
                <w:sz w:val="20"/>
              </w:rPr>
            </w:pPr>
            <w:r w:rsidRPr="00D032D2">
              <w:rPr>
                <w:rFonts w:ascii="Calibri" w:hAnsi="Calibri" w:cs="Calibri"/>
                <w:bCs/>
                <w:color w:val="000000"/>
                <w:sz w:val="20"/>
              </w:rPr>
              <w:t>0.75</w:t>
            </w:r>
          </w:p>
        </w:tc>
      </w:tr>
      <w:tr w:rsidR="00C166EA" w:rsidRPr="00D032D2" w:rsidTr="00D858F8">
        <w:trPr>
          <w:trHeight w:val="474"/>
          <w:jc w:val="center"/>
        </w:trPr>
        <w:tc>
          <w:tcPr>
            <w:tcW w:w="1134" w:type="dxa"/>
            <w:vAlign w:val="center"/>
          </w:tcPr>
          <w:p w:rsidR="00C166EA" w:rsidRPr="00D032D2" w:rsidRDefault="00C166EA" w:rsidP="001C022A">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4.</w:t>
            </w:r>
          </w:p>
        </w:tc>
        <w:tc>
          <w:tcPr>
            <w:tcW w:w="1276" w:type="dxa"/>
            <w:vAlign w:val="center"/>
          </w:tcPr>
          <w:p w:rsidR="00C166EA" w:rsidRPr="00D032D2" w:rsidRDefault="00C166EA" w:rsidP="001C022A">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IGAR</w:t>
            </w:r>
          </w:p>
        </w:tc>
        <w:tc>
          <w:tcPr>
            <w:tcW w:w="1005" w:type="dxa"/>
            <w:vAlign w:val="center"/>
          </w:tcPr>
          <w:p w:rsidR="00C166EA" w:rsidRPr="00D032D2" w:rsidRDefault="00C166EA" w:rsidP="001C022A">
            <w:pPr>
              <w:jc w:val="center"/>
              <w:rPr>
                <w:bCs/>
                <w:color w:val="000000"/>
                <w:sz w:val="20"/>
              </w:rPr>
            </w:pPr>
            <w:r w:rsidRPr="00D032D2">
              <w:rPr>
                <w:bCs/>
                <w:color w:val="000000"/>
                <w:sz w:val="20"/>
              </w:rPr>
              <w:t>0.93</w:t>
            </w:r>
          </w:p>
        </w:tc>
        <w:tc>
          <w:tcPr>
            <w:tcW w:w="1256" w:type="dxa"/>
            <w:vAlign w:val="center"/>
          </w:tcPr>
          <w:p w:rsidR="00C166EA" w:rsidRPr="00D032D2" w:rsidRDefault="00C166EA" w:rsidP="001C022A">
            <w:pPr>
              <w:jc w:val="center"/>
              <w:rPr>
                <w:bCs/>
                <w:color w:val="000000"/>
                <w:sz w:val="20"/>
              </w:rPr>
            </w:pPr>
            <w:r w:rsidRPr="00D032D2">
              <w:rPr>
                <w:bCs/>
                <w:color w:val="000000"/>
                <w:sz w:val="20"/>
              </w:rPr>
              <w:t>0.90</w:t>
            </w:r>
          </w:p>
        </w:tc>
        <w:tc>
          <w:tcPr>
            <w:tcW w:w="999" w:type="dxa"/>
            <w:vAlign w:val="center"/>
          </w:tcPr>
          <w:p w:rsidR="00C166EA" w:rsidRPr="00D032D2" w:rsidRDefault="00C166EA" w:rsidP="001C022A">
            <w:pPr>
              <w:jc w:val="center"/>
              <w:rPr>
                <w:bCs/>
                <w:color w:val="000000"/>
                <w:sz w:val="20"/>
              </w:rPr>
            </w:pPr>
            <w:r w:rsidRPr="00D032D2">
              <w:rPr>
                <w:bCs/>
                <w:color w:val="000000"/>
                <w:sz w:val="20"/>
              </w:rPr>
              <w:t>0.64</w:t>
            </w:r>
          </w:p>
        </w:tc>
        <w:tc>
          <w:tcPr>
            <w:tcW w:w="1134" w:type="dxa"/>
            <w:vAlign w:val="center"/>
          </w:tcPr>
          <w:p w:rsidR="00C166EA" w:rsidRPr="00D032D2" w:rsidRDefault="00C166EA" w:rsidP="001C022A">
            <w:pPr>
              <w:jc w:val="center"/>
              <w:rPr>
                <w:bCs/>
                <w:color w:val="000000"/>
                <w:sz w:val="20"/>
              </w:rPr>
            </w:pPr>
            <w:r w:rsidRPr="00D032D2">
              <w:rPr>
                <w:bCs/>
                <w:color w:val="000000"/>
                <w:sz w:val="20"/>
              </w:rPr>
              <w:t>1.13</w:t>
            </w:r>
          </w:p>
        </w:tc>
        <w:tc>
          <w:tcPr>
            <w:tcW w:w="1242" w:type="dxa"/>
            <w:vAlign w:val="center"/>
          </w:tcPr>
          <w:p w:rsidR="00C166EA" w:rsidRPr="00D032D2" w:rsidRDefault="00C166EA" w:rsidP="001C022A">
            <w:pPr>
              <w:jc w:val="center"/>
              <w:rPr>
                <w:rFonts w:ascii="Calibri" w:hAnsi="Calibri" w:cs="Calibri"/>
                <w:bCs/>
                <w:color w:val="000000"/>
                <w:sz w:val="20"/>
              </w:rPr>
            </w:pPr>
            <w:r w:rsidRPr="00D032D2">
              <w:rPr>
                <w:rFonts w:ascii="Calibri" w:hAnsi="Calibri" w:cs="Calibri"/>
                <w:bCs/>
                <w:color w:val="000000"/>
                <w:sz w:val="20"/>
              </w:rPr>
              <w:t>0.75</w:t>
            </w:r>
          </w:p>
        </w:tc>
      </w:tr>
      <w:tr w:rsidR="00C166EA" w:rsidRPr="00D032D2" w:rsidTr="00D858F8">
        <w:trPr>
          <w:trHeight w:val="474"/>
          <w:jc w:val="center"/>
        </w:trPr>
        <w:tc>
          <w:tcPr>
            <w:tcW w:w="1134" w:type="dxa"/>
            <w:vAlign w:val="center"/>
          </w:tcPr>
          <w:p w:rsidR="00C166EA" w:rsidRPr="00D032D2" w:rsidRDefault="00C166EA" w:rsidP="001C022A">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5.</w:t>
            </w:r>
          </w:p>
        </w:tc>
        <w:tc>
          <w:tcPr>
            <w:tcW w:w="1276" w:type="dxa"/>
            <w:vAlign w:val="center"/>
          </w:tcPr>
          <w:p w:rsidR="00C166EA" w:rsidRPr="00D032D2" w:rsidRDefault="00C166EA" w:rsidP="001C022A">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TALF</w:t>
            </w:r>
          </w:p>
        </w:tc>
        <w:tc>
          <w:tcPr>
            <w:tcW w:w="1005" w:type="dxa"/>
            <w:vAlign w:val="center"/>
          </w:tcPr>
          <w:p w:rsidR="00C166EA" w:rsidRPr="00D032D2" w:rsidRDefault="00C166EA" w:rsidP="001C022A">
            <w:pPr>
              <w:jc w:val="center"/>
              <w:rPr>
                <w:bCs/>
                <w:color w:val="000000"/>
                <w:sz w:val="20"/>
              </w:rPr>
            </w:pPr>
            <w:r w:rsidRPr="00D032D2">
              <w:rPr>
                <w:bCs/>
                <w:color w:val="000000"/>
                <w:sz w:val="20"/>
              </w:rPr>
              <w:t>1.50</w:t>
            </w:r>
          </w:p>
        </w:tc>
        <w:tc>
          <w:tcPr>
            <w:tcW w:w="1256" w:type="dxa"/>
            <w:vAlign w:val="center"/>
          </w:tcPr>
          <w:p w:rsidR="00C166EA" w:rsidRPr="00D032D2" w:rsidRDefault="00C166EA" w:rsidP="001C022A">
            <w:pPr>
              <w:jc w:val="center"/>
              <w:rPr>
                <w:bCs/>
                <w:color w:val="000000"/>
                <w:sz w:val="20"/>
              </w:rPr>
            </w:pPr>
            <w:r w:rsidRPr="00D032D2">
              <w:rPr>
                <w:bCs/>
                <w:color w:val="000000"/>
                <w:sz w:val="20"/>
              </w:rPr>
              <w:t>1.51</w:t>
            </w:r>
          </w:p>
        </w:tc>
        <w:tc>
          <w:tcPr>
            <w:tcW w:w="999" w:type="dxa"/>
            <w:vAlign w:val="center"/>
          </w:tcPr>
          <w:p w:rsidR="00C166EA" w:rsidRPr="00D032D2" w:rsidRDefault="00C166EA" w:rsidP="001C022A">
            <w:pPr>
              <w:jc w:val="center"/>
              <w:rPr>
                <w:bCs/>
                <w:color w:val="000000"/>
                <w:sz w:val="20"/>
              </w:rPr>
            </w:pPr>
            <w:r w:rsidRPr="00D032D2">
              <w:rPr>
                <w:bCs/>
                <w:color w:val="000000"/>
                <w:sz w:val="20"/>
              </w:rPr>
              <w:t>1.21</w:t>
            </w:r>
          </w:p>
        </w:tc>
        <w:tc>
          <w:tcPr>
            <w:tcW w:w="1134" w:type="dxa"/>
            <w:vAlign w:val="center"/>
          </w:tcPr>
          <w:p w:rsidR="00C166EA" w:rsidRPr="00D032D2" w:rsidRDefault="00C166EA" w:rsidP="001C022A">
            <w:pPr>
              <w:jc w:val="center"/>
              <w:rPr>
                <w:bCs/>
                <w:color w:val="000000"/>
                <w:sz w:val="20"/>
              </w:rPr>
            </w:pPr>
            <w:r w:rsidRPr="00D032D2">
              <w:rPr>
                <w:bCs/>
                <w:color w:val="000000"/>
                <w:sz w:val="20"/>
              </w:rPr>
              <w:t>0.70</w:t>
            </w:r>
          </w:p>
        </w:tc>
        <w:tc>
          <w:tcPr>
            <w:tcW w:w="1242" w:type="dxa"/>
            <w:vAlign w:val="center"/>
          </w:tcPr>
          <w:p w:rsidR="00C166EA" w:rsidRPr="00D032D2" w:rsidRDefault="00C166EA" w:rsidP="001C022A">
            <w:pPr>
              <w:jc w:val="center"/>
              <w:rPr>
                <w:rFonts w:ascii="Calibri" w:hAnsi="Calibri" w:cs="Calibri"/>
                <w:bCs/>
                <w:color w:val="000000"/>
                <w:sz w:val="20"/>
              </w:rPr>
            </w:pPr>
            <w:r w:rsidRPr="00D032D2">
              <w:rPr>
                <w:rFonts w:ascii="Calibri" w:hAnsi="Calibri" w:cs="Calibri"/>
                <w:bCs/>
                <w:color w:val="000000"/>
                <w:sz w:val="20"/>
              </w:rPr>
              <w:t>0.66</w:t>
            </w:r>
          </w:p>
        </w:tc>
      </w:tr>
      <w:tr w:rsidR="00C166EA" w:rsidRPr="00D032D2" w:rsidTr="00D858F8">
        <w:trPr>
          <w:trHeight w:val="490"/>
          <w:jc w:val="center"/>
        </w:trPr>
        <w:tc>
          <w:tcPr>
            <w:tcW w:w="1134" w:type="dxa"/>
            <w:vAlign w:val="center"/>
          </w:tcPr>
          <w:p w:rsidR="00C166EA" w:rsidRPr="00D032D2" w:rsidRDefault="00C166EA" w:rsidP="001C022A">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6.</w:t>
            </w:r>
          </w:p>
        </w:tc>
        <w:tc>
          <w:tcPr>
            <w:tcW w:w="1276" w:type="dxa"/>
            <w:vAlign w:val="center"/>
          </w:tcPr>
          <w:p w:rsidR="00C166EA" w:rsidRPr="00D032D2" w:rsidRDefault="00C166EA" w:rsidP="001C022A">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TRST</w:t>
            </w:r>
          </w:p>
        </w:tc>
        <w:tc>
          <w:tcPr>
            <w:tcW w:w="1005" w:type="dxa"/>
            <w:vAlign w:val="center"/>
          </w:tcPr>
          <w:p w:rsidR="00C166EA" w:rsidRPr="00D032D2" w:rsidRDefault="00C166EA" w:rsidP="001C022A">
            <w:pPr>
              <w:jc w:val="center"/>
              <w:rPr>
                <w:bCs/>
                <w:color w:val="000000"/>
                <w:sz w:val="20"/>
              </w:rPr>
            </w:pPr>
            <w:r w:rsidRPr="00D032D2">
              <w:rPr>
                <w:bCs/>
                <w:color w:val="000000"/>
                <w:sz w:val="20"/>
              </w:rPr>
              <w:t>0.49</w:t>
            </w:r>
          </w:p>
        </w:tc>
        <w:tc>
          <w:tcPr>
            <w:tcW w:w="1256" w:type="dxa"/>
            <w:vAlign w:val="center"/>
          </w:tcPr>
          <w:p w:rsidR="00C166EA" w:rsidRPr="00D032D2" w:rsidRDefault="00C166EA" w:rsidP="001C022A">
            <w:pPr>
              <w:jc w:val="center"/>
              <w:rPr>
                <w:bCs/>
                <w:color w:val="000000"/>
                <w:sz w:val="20"/>
              </w:rPr>
            </w:pPr>
            <w:r w:rsidRPr="00D032D2">
              <w:rPr>
                <w:bCs/>
                <w:color w:val="000000"/>
                <w:sz w:val="20"/>
              </w:rPr>
              <w:t>0.52</w:t>
            </w:r>
          </w:p>
        </w:tc>
        <w:tc>
          <w:tcPr>
            <w:tcW w:w="999" w:type="dxa"/>
            <w:vAlign w:val="center"/>
          </w:tcPr>
          <w:p w:rsidR="00C166EA" w:rsidRPr="00D032D2" w:rsidRDefault="00C166EA" w:rsidP="001C022A">
            <w:pPr>
              <w:jc w:val="center"/>
              <w:rPr>
                <w:bCs/>
                <w:color w:val="000000"/>
                <w:sz w:val="20"/>
              </w:rPr>
            </w:pPr>
            <w:r w:rsidRPr="00D032D2">
              <w:rPr>
                <w:bCs/>
                <w:color w:val="000000"/>
                <w:sz w:val="20"/>
              </w:rPr>
              <w:t>0.45</w:t>
            </w:r>
          </w:p>
        </w:tc>
        <w:tc>
          <w:tcPr>
            <w:tcW w:w="1134" w:type="dxa"/>
            <w:vAlign w:val="center"/>
          </w:tcPr>
          <w:p w:rsidR="00C166EA" w:rsidRPr="00D032D2" w:rsidRDefault="00C166EA" w:rsidP="001C022A">
            <w:pPr>
              <w:jc w:val="center"/>
              <w:rPr>
                <w:bCs/>
                <w:color w:val="000000"/>
                <w:sz w:val="20"/>
              </w:rPr>
            </w:pPr>
            <w:r w:rsidRPr="00D032D2">
              <w:rPr>
                <w:bCs/>
                <w:color w:val="000000"/>
                <w:sz w:val="20"/>
              </w:rPr>
              <w:t>0.46</w:t>
            </w:r>
          </w:p>
        </w:tc>
        <w:tc>
          <w:tcPr>
            <w:tcW w:w="1242" w:type="dxa"/>
            <w:vAlign w:val="center"/>
          </w:tcPr>
          <w:p w:rsidR="00C166EA" w:rsidRPr="00D032D2" w:rsidRDefault="00C166EA" w:rsidP="001C022A">
            <w:pPr>
              <w:jc w:val="center"/>
              <w:rPr>
                <w:rFonts w:ascii="Calibri" w:hAnsi="Calibri" w:cs="Calibri"/>
                <w:bCs/>
                <w:color w:val="000000"/>
                <w:sz w:val="20"/>
              </w:rPr>
            </w:pPr>
            <w:r w:rsidRPr="00D032D2">
              <w:rPr>
                <w:rFonts w:ascii="Calibri" w:hAnsi="Calibri" w:cs="Calibri"/>
                <w:bCs/>
                <w:color w:val="000000"/>
                <w:sz w:val="20"/>
              </w:rPr>
              <w:t>0.53</w:t>
            </w:r>
          </w:p>
        </w:tc>
      </w:tr>
      <w:tr w:rsidR="00C166EA" w:rsidRPr="00D032D2" w:rsidTr="00D858F8">
        <w:trPr>
          <w:trHeight w:val="441"/>
          <w:jc w:val="center"/>
        </w:trPr>
        <w:tc>
          <w:tcPr>
            <w:tcW w:w="1134" w:type="dxa"/>
            <w:vAlign w:val="center"/>
          </w:tcPr>
          <w:p w:rsidR="00C166EA" w:rsidRPr="00D032D2" w:rsidRDefault="00C166EA" w:rsidP="001C022A">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7.</w:t>
            </w:r>
          </w:p>
        </w:tc>
        <w:tc>
          <w:tcPr>
            <w:tcW w:w="1276" w:type="dxa"/>
            <w:vAlign w:val="center"/>
          </w:tcPr>
          <w:p w:rsidR="00C166EA" w:rsidRPr="00D032D2" w:rsidRDefault="00C166EA" w:rsidP="001C022A">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YPAS</w:t>
            </w:r>
          </w:p>
        </w:tc>
        <w:tc>
          <w:tcPr>
            <w:tcW w:w="1005" w:type="dxa"/>
            <w:vAlign w:val="center"/>
          </w:tcPr>
          <w:p w:rsidR="00C166EA" w:rsidRPr="00D032D2" w:rsidRDefault="00C166EA" w:rsidP="001C022A">
            <w:pPr>
              <w:jc w:val="center"/>
              <w:rPr>
                <w:bCs/>
                <w:color w:val="000000"/>
                <w:sz w:val="20"/>
              </w:rPr>
            </w:pPr>
            <w:r w:rsidRPr="00D032D2">
              <w:rPr>
                <w:bCs/>
                <w:color w:val="000000"/>
                <w:sz w:val="20"/>
              </w:rPr>
              <w:t>0.84</w:t>
            </w:r>
          </w:p>
        </w:tc>
        <w:tc>
          <w:tcPr>
            <w:tcW w:w="1256" w:type="dxa"/>
            <w:vAlign w:val="center"/>
          </w:tcPr>
          <w:p w:rsidR="00C166EA" w:rsidRPr="00D032D2" w:rsidRDefault="00C166EA" w:rsidP="001C022A">
            <w:pPr>
              <w:jc w:val="center"/>
              <w:rPr>
                <w:bCs/>
                <w:color w:val="000000"/>
                <w:sz w:val="20"/>
              </w:rPr>
            </w:pPr>
            <w:r w:rsidRPr="00D032D2">
              <w:rPr>
                <w:bCs/>
                <w:color w:val="000000"/>
                <w:sz w:val="20"/>
              </w:rPr>
              <w:t>1.03</w:t>
            </w:r>
          </w:p>
        </w:tc>
        <w:tc>
          <w:tcPr>
            <w:tcW w:w="999" w:type="dxa"/>
            <w:vAlign w:val="center"/>
          </w:tcPr>
          <w:p w:rsidR="00C166EA" w:rsidRPr="00D032D2" w:rsidRDefault="00C166EA" w:rsidP="001C022A">
            <w:pPr>
              <w:jc w:val="center"/>
              <w:rPr>
                <w:bCs/>
                <w:color w:val="000000"/>
                <w:sz w:val="20"/>
              </w:rPr>
            </w:pPr>
            <w:r w:rsidRPr="00D032D2">
              <w:rPr>
                <w:bCs/>
                <w:color w:val="000000"/>
                <w:sz w:val="20"/>
              </w:rPr>
              <w:t>1.63</w:t>
            </w:r>
          </w:p>
        </w:tc>
        <w:tc>
          <w:tcPr>
            <w:tcW w:w="1134" w:type="dxa"/>
            <w:vAlign w:val="center"/>
          </w:tcPr>
          <w:p w:rsidR="00C166EA" w:rsidRPr="00D032D2" w:rsidRDefault="00C166EA" w:rsidP="001C022A">
            <w:pPr>
              <w:jc w:val="center"/>
              <w:rPr>
                <w:bCs/>
                <w:color w:val="000000"/>
                <w:sz w:val="20"/>
              </w:rPr>
            </w:pPr>
            <w:r w:rsidRPr="00D032D2">
              <w:rPr>
                <w:bCs/>
                <w:color w:val="000000"/>
                <w:sz w:val="20"/>
              </w:rPr>
              <w:t>1.67</w:t>
            </w:r>
          </w:p>
        </w:tc>
        <w:tc>
          <w:tcPr>
            <w:tcW w:w="1242" w:type="dxa"/>
            <w:vAlign w:val="center"/>
          </w:tcPr>
          <w:p w:rsidR="00C166EA" w:rsidRPr="00D032D2" w:rsidRDefault="00C166EA" w:rsidP="001C022A">
            <w:pPr>
              <w:jc w:val="center"/>
              <w:rPr>
                <w:rFonts w:ascii="Calibri" w:hAnsi="Calibri" w:cs="Calibri"/>
                <w:bCs/>
                <w:color w:val="000000"/>
                <w:sz w:val="20"/>
              </w:rPr>
            </w:pPr>
            <w:r w:rsidRPr="00D032D2">
              <w:rPr>
                <w:rFonts w:ascii="Calibri" w:hAnsi="Calibri" w:cs="Calibri"/>
                <w:bCs/>
                <w:color w:val="000000"/>
                <w:sz w:val="20"/>
              </w:rPr>
              <w:t>1.71</w:t>
            </w:r>
          </w:p>
        </w:tc>
      </w:tr>
    </w:tbl>
    <w:p w:rsidR="00C166EA" w:rsidRPr="00D032D2" w:rsidRDefault="00C166EA" w:rsidP="00D068B5">
      <w:pPr>
        <w:rPr>
          <w:sz w:val="22"/>
        </w:rPr>
      </w:pPr>
      <w:r w:rsidRPr="00D032D2">
        <w:rPr>
          <w:sz w:val="22"/>
        </w:rPr>
        <w:t xml:space="preserve">Sumber: Data sekunder diolah </w:t>
      </w:r>
    </w:p>
    <w:p w:rsidR="00C166EA" w:rsidRPr="00D032D2" w:rsidRDefault="00C166EA" w:rsidP="00D068B5">
      <w:pPr>
        <w:ind w:firstLine="720"/>
        <w:jc w:val="both"/>
        <w:rPr>
          <w:sz w:val="22"/>
        </w:rPr>
      </w:pPr>
      <w:r w:rsidRPr="00D032D2">
        <w:rPr>
          <w:sz w:val="22"/>
        </w:rPr>
        <w:t>Berdasarkan Tabel 4.2 dapat disimpulkan bahwa total nilai perusahaan  mengalami turun naik setiap tahunnya yaitu pada perusahaan AKPI, APLI, BRNA, IGAR, TALF, TRST, dan YPAS dari tahun 2013-2017 tidak ada satupun perusahaan yang mengalami kenaikan ata</w:t>
      </w:r>
      <w:r w:rsidR="001917B7" w:rsidRPr="00D032D2">
        <w:rPr>
          <w:sz w:val="22"/>
        </w:rPr>
        <w:t>upun penurunan setiap tahunnya.</w:t>
      </w:r>
    </w:p>
    <w:p w:rsidR="00C166EA" w:rsidRPr="00D032D2" w:rsidRDefault="00C166EA" w:rsidP="00D068B5">
      <w:pPr>
        <w:pStyle w:val="ListParagraph"/>
        <w:numPr>
          <w:ilvl w:val="0"/>
          <w:numId w:val="31"/>
        </w:numPr>
        <w:spacing w:after="0" w:line="240" w:lineRule="auto"/>
        <w:ind w:left="284" w:hanging="284"/>
        <w:jc w:val="both"/>
        <w:rPr>
          <w:rFonts w:ascii="Times New Roman" w:hAnsi="Times New Roman" w:cs="Times New Roman"/>
          <w:b/>
          <w:szCs w:val="24"/>
        </w:rPr>
      </w:pPr>
      <w:r w:rsidRPr="00D032D2">
        <w:rPr>
          <w:rFonts w:ascii="Times New Roman" w:hAnsi="Times New Roman" w:cs="Times New Roman"/>
          <w:b/>
          <w:szCs w:val="24"/>
        </w:rPr>
        <w:t>Perkembangan Total Rasio Volume Perdagangan Saham Tahun 2013-2017</w:t>
      </w:r>
    </w:p>
    <w:p w:rsidR="00C166EA" w:rsidRPr="00D032D2" w:rsidRDefault="00C166EA" w:rsidP="00D068B5">
      <w:pPr>
        <w:ind w:firstLine="720"/>
        <w:jc w:val="both"/>
        <w:rPr>
          <w:b/>
          <w:i/>
          <w:sz w:val="22"/>
        </w:rPr>
      </w:pPr>
      <w:r w:rsidRPr="00D032D2">
        <w:rPr>
          <w:sz w:val="22"/>
        </w:rPr>
        <w:t>Berdasarkan hasil pengolahan data Rasio Volume Perdagangan Sahamdapat dilihat pada Tabel 4.3 berikut:</w:t>
      </w:r>
    </w:p>
    <w:p w:rsidR="009F7308" w:rsidRDefault="009F7308" w:rsidP="00D068B5">
      <w:pPr>
        <w:pStyle w:val="ListParagraph"/>
        <w:spacing w:after="0" w:line="240" w:lineRule="auto"/>
        <w:ind w:left="0"/>
        <w:jc w:val="center"/>
        <w:rPr>
          <w:rFonts w:ascii="Times New Roman" w:hAnsi="Times New Roman" w:cs="Times New Roman"/>
          <w:b/>
          <w:szCs w:val="24"/>
        </w:rPr>
      </w:pPr>
    </w:p>
    <w:p w:rsidR="009F7308" w:rsidRDefault="009F7308" w:rsidP="00D068B5">
      <w:pPr>
        <w:pStyle w:val="ListParagraph"/>
        <w:spacing w:after="0" w:line="240" w:lineRule="auto"/>
        <w:ind w:left="0"/>
        <w:jc w:val="center"/>
        <w:rPr>
          <w:rFonts w:ascii="Times New Roman" w:hAnsi="Times New Roman" w:cs="Times New Roman"/>
          <w:b/>
          <w:szCs w:val="24"/>
        </w:rPr>
      </w:pPr>
    </w:p>
    <w:p w:rsidR="00C166EA" w:rsidRPr="00D032D2" w:rsidRDefault="00C166EA" w:rsidP="00D068B5">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Tabel 4.3</w:t>
      </w:r>
    </w:p>
    <w:p w:rsidR="00C166EA" w:rsidRPr="00D032D2" w:rsidRDefault="00C166EA" w:rsidP="00D068B5">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Total Rasio Volume Perdagangan Saham Tahun2013-2017</w:t>
      </w:r>
    </w:p>
    <w:p w:rsidR="00C166EA" w:rsidRPr="00D032D2" w:rsidRDefault="00C166EA" w:rsidP="00D068B5">
      <w:pPr>
        <w:pStyle w:val="ListParagraph"/>
        <w:spacing w:after="0" w:line="240" w:lineRule="auto"/>
        <w:ind w:left="0"/>
        <w:jc w:val="center"/>
        <w:rPr>
          <w:rFonts w:ascii="Times New Roman" w:hAnsi="Times New Roman" w:cs="Times New Roman"/>
          <w:b/>
          <w:szCs w:val="24"/>
        </w:rPr>
      </w:pPr>
    </w:p>
    <w:tbl>
      <w:tblPr>
        <w:tblStyle w:val="TableGrid"/>
        <w:tblW w:w="0" w:type="auto"/>
        <w:jc w:val="center"/>
        <w:tblInd w:w="108" w:type="dxa"/>
        <w:tblLayout w:type="fixed"/>
        <w:tblLook w:val="04A0"/>
      </w:tblPr>
      <w:tblGrid>
        <w:gridCol w:w="851"/>
        <w:gridCol w:w="992"/>
        <w:gridCol w:w="1559"/>
        <w:gridCol w:w="1134"/>
        <w:gridCol w:w="1134"/>
        <w:gridCol w:w="1134"/>
        <w:gridCol w:w="1134"/>
      </w:tblGrid>
      <w:tr w:rsidR="00C166EA" w:rsidRPr="00D032D2" w:rsidTr="00D858F8">
        <w:trPr>
          <w:jc w:val="center"/>
        </w:trPr>
        <w:tc>
          <w:tcPr>
            <w:tcW w:w="851" w:type="dxa"/>
          </w:tcPr>
          <w:p w:rsidR="00C166EA" w:rsidRPr="00D032D2" w:rsidRDefault="00C166EA" w:rsidP="00D068B5">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NO</w:t>
            </w:r>
          </w:p>
        </w:tc>
        <w:tc>
          <w:tcPr>
            <w:tcW w:w="992" w:type="dxa"/>
          </w:tcPr>
          <w:p w:rsidR="00C166EA" w:rsidRPr="00D032D2" w:rsidRDefault="00C166EA" w:rsidP="00D068B5">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KODE</w:t>
            </w:r>
          </w:p>
        </w:tc>
        <w:tc>
          <w:tcPr>
            <w:tcW w:w="1559" w:type="dxa"/>
          </w:tcPr>
          <w:p w:rsidR="00C166EA" w:rsidRPr="00D032D2" w:rsidRDefault="00C166EA" w:rsidP="00D068B5">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2013</w:t>
            </w:r>
          </w:p>
          <w:p w:rsidR="00C166EA" w:rsidRPr="00D032D2" w:rsidRDefault="00C166EA" w:rsidP="00D068B5">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w:t>
            </w:r>
          </w:p>
        </w:tc>
        <w:tc>
          <w:tcPr>
            <w:tcW w:w="1134" w:type="dxa"/>
          </w:tcPr>
          <w:p w:rsidR="00C166EA" w:rsidRPr="00D032D2" w:rsidRDefault="00C166EA" w:rsidP="00D068B5">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2014</w:t>
            </w:r>
          </w:p>
          <w:p w:rsidR="00C166EA" w:rsidRPr="00D032D2" w:rsidRDefault="00C166EA" w:rsidP="00D068B5">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w:t>
            </w:r>
          </w:p>
        </w:tc>
        <w:tc>
          <w:tcPr>
            <w:tcW w:w="1134" w:type="dxa"/>
          </w:tcPr>
          <w:p w:rsidR="00C166EA" w:rsidRPr="00D032D2" w:rsidRDefault="00C166EA" w:rsidP="00D068B5">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2015</w:t>
            </w:r>
          </w:p>
          <w:p w:rsidR="00C166EA" w:rsidRPr="00D032D2" w:rsidRDefault="00C166EA" w:rsidP="00D068B5">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w:t>
            </w:r>
          </w:p>
        </w:tc>
        <w:tc>
          <w:tcPr>
            <w:tcW w:w="1134" w:type="dxa"/>
          </w:tcPr>
          <w:p w:rsidR="00C166EA" w:rsidRPr="00D032D2" w:rsidRDefault="00C166EA" w:rsidP="00D068B5">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2016</w:t>
            </w:r>
          </w:p>
          <w:p w:rsidR="00C166EA" w:rsidRPr="00D032D2" w:rsidRDefault="00C166EA" w:rsidP="00D068B5">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w:t>
            </w:r>
          </w:p>
        </w:tc>
        <w:tc>
          <w:tcPr>
            <w:tcW w:w="1134" w:type="dxa"/>
          </w:tcPr>
          <w:p w:rsidR="00C166EA" w:rsidRPr="00D032D2" w:rsidRDefault="00C166EA" w:rsidP="00D068B5">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2017</w:t>
            </w:r>
          </w:p>
          <w:p w:rsidR="00C166EA" w:rsidRPr="00D032D2" w:rsidRDefault="00C166EA" w:rsidP="00D068B5">
            <w:pPr>
              <w:pStyle w:val="ListParagraph"/>
              <w:spacing w:after="0" w:line="240" w:lineRule="auto"/>
              <w:ind w:left="0"/>
              <w:jc w:val="center"/>
              <w:rPr>
                <w:rFonts w:ascii="Times New Roman" w:hAnsi="Times New Roman" w:cs="Times New Roman"/>
                <w:b/>
                <w:szCs w:val="24"/>
              </w:rPr>
            </w:pPr>
            <w:r w:rsidRPr="00D032D2">
              <w:rPr>
                <w:rFonts w:ascii="Times New Roman" w:hAnsi="Times New Roman" w:cs="Times New Roman"/>
                <w:b/>
                <w:szCs w:val="24"/>
              </w:rPr>
              <w:t>(%)</w:t>
            </w:r>
          </w:p>
        </w:tc>
      </w:tr>
      <w:tr w:rsidR="00C166EA" w:rsidRPr="00D032D2" w:rsidTr="00D858F8">
        <w:trPr>
          <w:jc w:val="center"/>
        </w:trPr>
        <w:tc>
          <w:tcPr>
            <w:tcW w:w="851" w:type="dxa"/>
          </w:tcPr>
          <w:p w:rsidR="00C166EA" w:rsidRPr="00D032D2" w:rsidRDefault="00C166EA" w:rsidP="00D068B5">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1.</w:t>
            </w:r>
          </w:p>
        </w:tc>
        <w:tc>
          <w:tcPr>
            <w:tcW w:w="992" w:type="dxa"/>
          </w:tcPr>
          <w:p w:rsidR="00C166EA" w:rsidRPr="00D032D2" w:rsidRDefault="00C166EA" w:rsidP="00D068B5">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AKPI</w:t>
            </w:r>
          </w:p>
        </w:tc>
        <w:tc>
          <w:tcPr>
            <w:tcW w:w="1559"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0.00</w:t>
            </w:r>
          </w:p>
        </w:tc>
        <w:tc>
          <w:tcPr>
            <w:tcW w:w="1134"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0.00</w:t>
            </w:r>
          </w:p>
        </w:tc>
        <w:tc>
          <w:tcPr>
            <w:tcW w:w="1134"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0.00</w:t>
            </w:r>
          </w:p>
        </w:tc>
        <w:tc>
          <w:tcPr>
            <w:tcW w:w="1134"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0.00</w:t>
            </w:r>
          </w:p>
        </w:tc>
        <w:tc>
          <w:tcPr>
            <w:tcW w:w="1134"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0.00</w:t>
            </w:r>
          </w:p>
        </w:tc>
      </w:tr>
      <w:tr w:rsidR="00C166EA" w:rsidRPr="00D032D2" w:rsidTr="00D858F8">
        <w:trPr>
          <w:jc w:val="center"/>
        </w:trPr>
        <w:tc>
          <w:tcPr>
            <w:tcW w:w="851" w:type="dxa"/>
          </w:tcPr>
          <w:p w:rsidR="00C166EA" w:rsidRPr="00D032D2" w:rsidRDefault="00C166EA" w:rsidP="00D068B5">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2.</w:t>
            </w:r>
          </w:p>
        </w:tc>
        <w:tc>
          <w:tcPr>
            <w:tcW w:w="992" w:type="dxa"/>
          </w:tcPr>
          <w:p w:rsidR="00C166EA" w:rsidRPr="00D032D2" w:rsidRDefault="00C166EA" w:rsidP="00D068B5">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APLI</w:t>
            </w:r>
          </w:p>
        </w:tc>
        <w:tc>
          <w:tcPr>
            <w:tcW w:w="1559"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0.04</w:t>
            </w:r>
          </w:p>
        </w:tc>
        <w:tc>
          <w:tcPr>
            <w:tcW w:w="1134"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0.02</w:t>
            </w:r>
          </w:p>
        </w:tc>
        <w:tc>
          <w:tcPr>
            <w:tcW w:w="1134"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0.05</w:t>
            </w:r>
          </w:p>
        </w:tc>
        <w:tc>
          <w:tcPr>
            <w:tcW w:w="1134"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0.04</w:t>
            </w:r>
          </w:p>
        </w:tc>
        <w:tc>
          <w:tcPr>
            <w:tcW w:w="1134"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0.09</w:t>
            </w:r>
          </w:p>
        </w:tc>
      </w:tr>
      <w:tr w:rsidR="00C166EA" w:rsidRPr="00D032D2" w:rsidTr="00D858F8">
        <w:trPr>
          <w:jc w:val="center"/>
        </w:trPr>
        <w:tc>
          <w:tcPr>
            <w:tcW w:w="851" w:type="dxa"/>
          </w:tcPr>
          <w:p w:rsidR="00C166EA" w:rsidRPr="00D032D2" w:rsidRDefault="00C166EA" w:rsidP="00D068B5">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3.</w:t>
            </w:r>
          </w:p>
        </w:tc>
        <w:tc>
          <w:tcPr>
            <w:tcW w:w="992" w:type="dxa"/>
          </w:tcPr>
          <w:p w:rsidR="00C166EA" w:rsidRPr="00D032D2" w:rsidRDefault="00C166EA" w:rsidP="00D068B5">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BRNA</w:t>
            </w:r>
          </w:p>
        </w:tc>
        <w:tc>
          <w:tcPr>
            <w:tcW w:w="1559"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0.16</w:t>
            </w:r>
          </w:p>
        </w:tc>
        <w:tc>
          <w:tcPr>
            <w:tcW w:w="1134"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0.09</w:t>
            </w:r>
          </w:p>
        </w:tc>
        <w:tc>
          <w:tcPr>
            <w:tcW w:w="1134"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0.08</w:t>
            </w:r>
          </w:p>
        </w:tc>
        <w:tc>
          <w:tcPr>
            <w:tcW w:w="1134"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0.04</w:t>
            </w:r>
          </w:p>
        </w:tc>
        <w:tc>
          <w:tcPr>
            <w:tcW w:w="1134"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0.02</w:t>
            </w:r>
          </w:p>
        </w:tc>
      </w:tr>
      <w:tr w:rsidR="00C166EA" w:rsidRPr="00D032D2" w:rsidTr="00D858F8">
        <w:trPr>
          <w:jc w:val="center"/>
        </w:trPr>
        <w:tc>
          <w:tcPr>
            <w:tcW w:w="851" w:type="dxa"/>
          </w:tcPr>
          <w:p w:rsidR="00C166EA" w:rsidRPr="00D032D2" w:rsidRDefault="00C166EA" w:rsidP="00D068B5">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4.</w:t>
            </w:r>
          </w:p>
        </w:tc>
        <w:tc>
          <w:tcPr>
            <w:tcW w:w="992" w:type="dxa"/>
          </w:tcPr>
          <w:p w:rsidR="00C166EA" w:rsidRPr="00D032D2" w:rsidRDefault="00C166EA" w:rsidP="00D068B5">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IGAR</w:t>
            </w:r>
          </w:p>
        </w:tc>
        <w:tc>
          <w:tcPr>
            <w:tcW w:w="1559"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0.05</w:t>
            </w:r>
          </w:p>
        </w:tc>
        <w:tc>
          <w:tcPr>
            <w:tcW w:w="1134"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0.01</w:t>
            </w:r>
          </w:p>
        </w:tc>
        <w:tc>
          <w:tcPr>
            <w:tcW w:w="1134"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0.01</w:t>
            </w:r>
          </w:p>
        </w:tc>
        <w:tc>
          <w:tcPr>
            <w:tcW w:w="1134"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0.11</w:t>
            </w:r>
          </w:p>
        </w:tc>
        <w:tc>
          <w:tcPr>
            <w:tcW w:w="1134"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0.01</w:t>
            </w:r>
          </w:p>
        </w:tc>
      </w:tr>
      <w:tr w:rsidR="00C166EA" w:rsidRPr="00D032D2" w:rsidTr="00D858F8">
        <w:trPr>
          <w:jc w:val="center"/>
        </w:trPr>
        <w:tc>
          <w:tcPr>
            <w:tcW w:w="851" w:type="dxa"/>
          </w:tcPr>
          <w:p w:rsidR="00C166EA" w:rsidRPr="00D032D2" w:rsidRDefault="00C166EA" w:rsidP="00D068B5">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5.</w:t>
            </w:r>
          </w:p>
        </w:tc>
        <w:tc>
          <w:tcPr>
            <w:tcW w:w="992" w:type="dxa"/>
          </w:tcPr>
          <w:p w:rsidR="00C166EA" w:rsidRPr="00D032D2" w:rsidRDefault="00C166EA" w:rsidP="00D068B5">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TALF</w:t>
            </w:r>
          </w:p>
        </w:tc>
        <w:tc>
          <w:tcPr>
            <w:tcW w:w="1559"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0.01</w:t>
            </w:r>
          </w:p>
        </w:tc>
        <w:tc>
          <w:tcPr>
            <w:tcW w:w="1134"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0.01</w:t>
            </w:r>
          </w:p>
        </w:tc>
        <w:tc>
          <w:tcPr>
            <w:tcW w:w="1134"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0.00</w:t>
            </w:r>
          </w:p>
        </w:tc>
        <w:tc>
          <w:tcPr>
            <w:tcW w:w="1134"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0.00</w:t>
            </w:r>
          </w:p>
        </w:tc>
        <w:tc>
          <w:tcPr>
            <w:tcW w:w="1134"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0.00</w:t>
            </w:r>
          </w:p>
        </w:tc>
      </w:tr>
      <w:tr w:rsidR="00C166EA" w:rsidRPr="00D032D2" w:rsidTr="00D858F8">
        <w:trPr>
          <w:jc w:val="center"/>
        </w:trPr>
        <w:tc>
          <w:tcPr>
            <w:tcW w:w="851" w:type="dxa"/>
          </w:tcPr>
          <w:p w:rsidR="00C166EA" w:rsidRPr="00D032D2" w:rsidRDefault="00C166EA" w:rsidP="00D068B5">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6.</w:t>
            </w:r>
          </w:p>
        </w:tc>
        <w:tc>
          <w:tcPr>
            <w:tcW w:w="992" w:type="dxa"/>
          </w:tcPr>
          <w:p w:rsidR="00C166EA" w:rsidRPr="00D032D2" w:rsidRDefault="00C166EA" w:rsidP="00D068B5">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TRST</w:t>
            </w:r>
          </w:p>
        </w:tc>
        <w:tc>
          <w:tcPr>
            <w:tcW w:w="1559"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0.03</w:t>
            </w:r>
          </w:p>
        </w:tc>
        <w:tc>
          <w:tcPr>
            <w:tcW w:w="1134"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0.01</w:t>
            </w:r>
          </w:p>
        </w:tc>
        <w:tc>
          <w:tcPr>
            <w:tcW w:w="1134"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0.01</w:t>
            </w:r>
          </w:p>
        </w:tc>
        <w:tc>
          <w:tcPr>
            <w:tcW w:w="1134"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0.01</w:t>
            </w:r>
          </w:p>
        </w:tc>
        <w:tc>
          <w:tcPr>
            <w:tcW w:w="1134"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0.01</w:t>
            </w:r>
          </w:p>
        </w:tc>
      </w:tr>
      <w:tr w:rsidR="00C166EA" w:rsidRPr="00D032D2" w:rsidTr="00D858F8">
        <w:trPr>
          <w:jc w:val="center"/>
        </w:trPr>
        <w:tc>
          <w:tcPr>
            <w:tcW w:w="851" w:type="dxa"/>
          </w:tcPr>
          <w:p w:rsidR="00C166EA" w:rsidRPr="00D032D2" w:rsidRDefault="00C166EA" w:rsidP="00D068B5">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7.</w:t>
            </w:r>
          </w:p>
        </w:tc>
        <w:tc>
          <w:tcPr>
            <w:tcW w:w="992" w:type="dxa"/>
          </w:tcPr>
          <w:p w:rsidR="00C166EA" w:rsidRPr="00D032D2" w:rsidRDefault="00C166EA" w:rsidP="00D068B5">
            <w:pPr>
              <w:pStyle w:val="ListParagraph"/>
              <w:spacing w:after="0" w:line="240" w:lineRule="auto"/>
              <w:ind w:left="0"/>
              <w:jc w:val="center"/>
              <w:rPr>
                <w:rFonts w:ascii="Times New Roman" w:hAnsi="Times New Roman" w:cs="Times New Roman"/>
                <w:szCs w:val="24"/>
              </w:rPr>
            </w:pPr>
            <w:r w:rsidRPr="00D032D2">
              <w:rPr>
                <w:rFonts w:ascii="Times New Roman" w:hAnsi="Times New Roman" w:cs="Times New Roman"/>
                <w:szCs w:val="24"/>
              </w:rPr>
              <w:t>YPAS</w:t>
            </w:r>
          </w:p>
        </w:tc>
        <w:tc>
          <w:tcPr>
            <w:tcW w:w="1559"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0.01</w:t>
            </w:r>
          </w:p>
        </w:tc>
        <w:tc>
          <w:tcPr>
            <w:tcW w:w="1134"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0.00</w:t>
            </w:r>
          </w:p>
        </w:tc>
        <w:tc>
          <w:tcPr>
            <w:tcW w:w="1134"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0.00</w:t>
            </w:r>
          </w:p>
        </w:tc>
        <w:tc>
          <w:tcPr>
            <w:tcW w:w="1134"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0.00</w:t>
            </w:r>
          </w:p>
        </w:tc>
        <w:tc>
          <w:tcPr>
            <w:tcW w:w="1134" w:type="dxa"/>
          </w:tcPr>
          <w:p w:rsidR="00C166EA" w:rsidRPr="00D032D2" w:rsidRDefault="00C166EA" w:rsidP="00D068B5">
            <w:pPr>
              <w:jc w:val="center"/>
              <w:rPr>
                <w:rFonts w:ascii="Calibri" w:hAnsi="Calibri" w:cs="Calibri"/>
                <w:bCs/>
                <w:color w:val="000000"/>
                <w:szCs w:val="24"/>
              </w:rPr>
            </w:pPr>
            <w:r w:rsidRPr="00D032D2">
              <w:rPr>
                <w:rFonts w:ascii="Calibri" w:hAnsi="Calibri" w:cs="Calibri"/>
                <w:bCs/>
                <w:color w:val="000000"/>
                <w:szCs w:val="24"/>
              </w:rPr>
              <w:t>3.91</w:t>
            </w:r>
          </w:p>
        </w:tc>
      </w:tr>
    </w:tbl>
    <w:p w:rsidR="00C166EA" w:rsidRPr="00D032D2" w:rsidRDefault="00C166EA" w:rsidP="001C799A">
      <w:pPr>
        <w:ind w:firstLine="720"/>
        <w:rPr>
          <w:sz w:val="22"/>
        </w:rPr>
      </w:pPr>
      <w:r w:rsidRPr="00D032D2">
        <w:rPr>
          <w:sz w:val="22"/>
        </w:rPr>
        <w:t xml:space="preserve">Sumber: Data sekunder diolah </w:t>
      </w:r>
    </w:p>
    <w:p w:rsidR="00C166EA" w:rsidRPr="00D032D2" w:rsidRDefault="00C166EA" w:rsidP="00D068B5">
      <w:pPr>
        <w:rPr>
          <w:sz w:val="22"/>
        </w:rPr>
      </w:pPr>
    </w:p>
    <w:p w:rsidR="00C166EA" w:rsidRDefault="00C166EA" w:rsidP="00D068B5">
      <w:pPr>
        <w:pStyle w:val="ListParagraph"/>
        <w:spacing w:after="0" w:line="240" w:lineRule="auto"/>
        <w:ind w:left="0" w:firstLine="720"/>
        <w:jc w:val="both"/>
        <w:rPr>
          <w:rFonts w:ascii="Times New Roman" w:hAnsi="Times New Roman" w:cs="Times New Roman"/>
          <w:szCs w:val="24"/>
        </w:rPr>
      </w:pPr>
      <w:r w:rsidRPr="00D032D2">
        <w:rPr>
          <w:rFonts w:ascii="Times New Roman" w:hAnsi="Times New Roman" w:cs="Times New Roman"/>
          <w:szCs w:val="24"/>
        </w:rPr>
        <w:t>Berdasrkan Tabel 4.3 dapat disimpulkan bahwa total  volume perdagangan sebagian besar mengalami kenaikan dan penurunan setiap tahunnya dari tahun 2013-2017. Namun ada satu perusahaan yang tidak mengalami kenaikan ataupun mengalami penurunan (konstan) yaitu: AKPI sedangkan untuk volume perdagangan pada perusahaan yang lainnya mengalami turun naik setiap tahunnya.</w:t>
      </w:r>
    </w:p>
    <w:p w:rsidR="00D032D2" w:rsidRPr="00D032D2" w:rsidRDefault="00D032D2" w:rsidP="00D068B5">
      <w:pPr>
        <w:pStyle w:val="ListParagraph"/>
        <w:spacing w:after="0" w:line="240" w:lineRule="auto"/>
        <w:ind w:left="0" w:firstLine="720"/>
        <w:jc w:val="both"/>
        <w:rPr>
          <w:rFonts w:ascii="Times New Roman" w:hAnsi="Times New Roman" w:cs="Times New Roman"/>
          <w:szCs w:val="24"/>
        </w:rPr>
      </w:pPr>
    </w:p>
    <w:p w:rsidR="00C166EA" w:rsidRPr="00276032" w:rsidRDefault="00C166EA" w:rsidP="00276032">
      <w:pPr>
        <w:jc w:val="both"/>
        <w:rPr>
          <w:b/>
        </w:rPr>
      </w:pPr>
      <w:r w:rsidRPr="00276032">
        <w:rPr>
          <w:b/>
        </w:rPr>
        <w:t>Analisis Hasil Penelitian</w:t>
      </w:r>
    </w:p>
    <w:p w:rsidR="00C166EA" w:rsidRPr="00D032D2" w:rsidRDefault="00C166EA" w:rsidP="00D068B5">
      <w:pPr>
        <w:pStyle w:val="ListParagraph"/>
        <w:spacing w:after="0" w:line="240" w:lineRule="auto"/>
        <w:ind w:left="0"/>
        <w:rPr>
          <w:rFonts w:ascii="Times New Roman" w:hAnsi="Times New Roman" w:cs="Times New Roman"/>
          <w:b/>
          <w:szCs w:val="24"/>
        </w:rPr>
      </w:pPr>
      <w:r w:rsidRPr="00D032D2">
        <w:rPr>
          <w:rFonts w:ascii="Times New Roman" w:hAnsi="Times New Roman" w:cs="Times New Roman"/>
          <w:b/>
          <w:szCs w:val="24"/>
        </w:rPr>
        <w:t xml:space="preserve">Statistik Deskriptif </w:t>
      </w:r>
    </w:p>
    <w:p w:rsidR="00C166EA" w:rsidRPr="00D032D2" w:rsidRDefault="00C166EA" w:rsidP="00D068B5">
      <w:pPr>
        <w:pStyle w:val="ListParagraph"/>
        <w:spacing w:after="0" w:line="240" w:lineRule="auto"/>
        <w:ind w:left="0" w:firstLine="720"/>
        <w:jc w:val="both"/>
        <w:rPr>
          <w:rFonts w:ascii="Times New Roman" w:hAnsi="Times New Roman" w:cs="Times New Roman"/>
          <w:szCs w:val="24"/>
        </w:rPr>
      </w:pPr>
      <w:r w:rsidRPr="00D032D2">
        <w:rPr>
          <w:rFonts w:ascii="Times New Roman" w:hAnsi="Times New Roman" w:cs="Times New Roman"/>
          <w:szCs w:val="24"/>
        </w:rPr>
        <w:t xml:space="preserve">Pada bagian ini akan digambarkan atau dideskripsikan data masing-masing variabel pada tahun 2013-2017 yang telah diolah dilihat dari nilai minimum, nilai maksimum, nilai rata-rata (mean) dan standar deviasi dari masing-masing variabel. </w:t>
      </w:r>
    </w:p>
    <w:p w:rsidR="00C166EA" w:rsidRPr="00D032D2" w:rsidRDefault="00C166EA" w:rsidP="00D068B5">
      <w:pPr>
        <w:ind w:firstLine="720"/>
        <w:jc w:val="both"/>
        <w:rPr>
          <w:b/>
          <w:i/>
          <w:sz w:val="22"/>
        </w:rPr>
      </w:pPr>
      <w:r w:rsidRPr="00D032D2">
        <w:rPr>
          <w:sz w:val="22"/>
        </w:rPr>
        <w:t>Berdasarkan hasil pengolahan data Statistik Deskriptifdapat dilihat pada Tabel 4.4 berikut:</w:t>
      </w:r>
    </w:p>
    <w:p w:rsidR="00D068B5" w:rsidRPr="00D032D2" w:rsidRDefault="00D068B5" w:rsidP="001C022A">
      <w:pPr>
        <w:pStyle w:val="ListParagraph"/>
        <w:spacing w:after="0" w:line="240" w:lineRule="auto"/>
        <w:ind w:left="0"/>
        <w:rPr>
          <w:rFonts w:ascii="Times New Roman" w:eastAsiaTheme="minorEastAsia" w:hAnsi="Times New Roman" w:cs="Times New Roman"/>
          <w:b/>
          <w:szCs w:val="24"/>
        </w:rPr>
      </w:pPr>
    </w:p>
    <w:p w:rsidR="00C166EA" w:rsidRPr="00D032D2" w:rsidRDefault="00C166EA" w:rsidP="00D068B5">
      <w:pPr>
        <w:pStyle w:val="ListParagraph"/>
        <w:spacing w:after="0" w:line="240" w:lineRule="auto"/>
        <w:ind w:left="0"/>
        <w:jc w:val="center"/>
        <w:rPr>
          <w:rFonts w:ascii="Times New Roman" w:eastAsiaTheme="minorEastAsia" w:hAnsi="Times New Roman" w:cs="Times New Roman"/>
          <w:b/>
          <w:szCs w:val="24"/>
        </w:rPr>
      </w:pPr>
      <w:r w:rsidRPr="00D032D2">
        <w:rPr>
          <w:rFonts w:ascii="Times New Roman" w:eastAsiaTheme="minorEastAsia" w:hAnsi="Times New Roman" w:cs="Times New Roman"/>
          <w:b/>
          <w:szCs w:val="24"/>
        </w:rPr>
        <w:t>Tabel 4.4</w:t>
      </w:r>
    </w:p>
    <w:tbl>
      <w:tblPr>
        <w:tblW w:w="7938"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665"/>
        <w:gridCol w:w="1001"/>
        <w:gridCol w:w="1051"/>
        <w:gridCol w:w="1082"/>
        <w:gridCol w:w="1000"/>
        <w:gridCol w:w="2139"/>
      </w:tblGrid>
      <w:tr w:rsidR="00C166EA" w:rsidRPr="00D032D2" w:rsidTr="00D858F8">
        <w:trPr>
          <w:cantSplit/>
          <w:tblHeader/>
          <w:jc w:val="center"/>
        </w:trPr>
        <w:tc>
          <w:tcPr>
            <w:tcW w:w="7938" w:type="dxa"/>
            <w:gridSpan w:val="6"/>
            <w:tcBorders>
              <w:top w:val="nil"/>
              <w:left w:val="nil"/>
              <w:bottom w:val="single" w:sz="2" w:space="0" w:color="000000"/>
              <w:right w:val="nil"/>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rPr>
                <w:rFonts w:ascii="Arial" w:hAnsi="Arial" w:cs="Arial"/>
                <w:i/>
                <w:color w:val="000000"/>
                <w:sz w:val="16"/>
                <w:szCs w:val="18"/>
              </w:rPr>
            </w:pPr>
            <w:r w:rsidRPr="00D032D2">
              <w:rPr>
                <w:rFonts w:ascii="Arial" w:hAnsi="Arial" w:cs="Arial"/>
                <w:b/>
                <w:bCs/>
                <w:i/>
                <w:color w:val="000000"/>
                <w:sz w:val="16"/>
                <w:szCs w:val="18"/>
              </w:rPr>
              <w:t>Descriptive Statistics</w:t>
            </w:r>
          </w:p>
        </w:tc>
      </w:tr>
      <w:tr w:rsidR="00C166EA" w:rsidRPr="00D032D2" w:rsidTr="00D858F8">
        <w:trPr>
          <w:cantSplit/>
          <w:tblHeader/>
          <w:jc w:val="center"/>
        </w:trPr>
        <w:tc>
          <w:tcPr>
            <w:tcW w:w="1665"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bottom"/>
          </w:tcPr>
          <w:p w:rsidR="00C166EA" w:rsidRPr="00D032D2" w:rsidRDefault="00C166EA" w:rsidP="00D068B5">
            <w:pPr>
              <w:autoSpaceDE w:val="0"/>
              <w:autoSpaceDN w:val="0"/>
              <w:adjustRightInd w:val="0"/>
              <w:jc w:val="center"/>
              <w:rPr>
                <w:rFonts w:ascii="Arial" w:hAnsi="Arial" w:cs="Arial"/>
                <w:color w:val="000000"/>
                <w:sz w:val="16"/>
                <w:szCs w:val="18"/>
              </w:rPr>
            </w:pPr>
            <w:r w:rsidRPr="00D032D2">
              <w:rPr>
                <w:rFonts w:ascii="Arial" w:hAnsi="Arial" w:cs="Arial"/>
                <w:color w:val="000000"/>
                <w:sz w:val="16"/>
                <w:szCs w:val="18"/>
              </w:rPr>
              <w:t>N</w:t>
            </w:r>
          </w:p>
        </w:tc>
        <w:tc>
          <w:tcPr>
            <w:tcW w:w="1051"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bottom"/>
          </w:tcPr>
          <w:p w:rsidR="00C166EA" w:rsidRPr="00D032D2" w:rsidRDefault="00C166EA" w:rsidP="00D068B5">
            <w:pPr>
              <w:autoSpaceDE w:val="0"/>
              <w:autoSpaceDN w:val="0"/>
              <w:adjustRightInd w:val="0"/>
              <w:jc w:val="center"/>
              <w:rPr>
                <w:rFonts w:ascii="Arial" w:hAnsi="Arial" w:cs="Arial"/>
                <w:color w:val="000000"/>
                <w:sz w:val="16"/>
                <w:szCs w:val="18"/>
              </w:rPr>
            </w:pPr>
            <w:r w:rsidRPr="00D032D2">
              <w:rPr>
                <w:rFonts w:ascii="Arial" w:hAnsi="Arial" w:cs="Arial"/>
                <w:color w:val="000000"/>
                <w:sz w:val="16"/>
                <w:szCs w:val="18"/>
              </w:rPr>
              <w:t>Minimum</w:t>
            </w:r>
          </w:p>
        </w:tc>
        <w:tc>
          <w:tcPr>
            <w:tcW w:w="1082"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bottom"/>
          </w:tcPr>
          <w:p w:rsidR="00C166EA" w:rsidRPr="00D032D2" w:rsidRDefault="00C166EA" w:rsidP="00D068B5">
            <w:pPr>
              <w:autoSpaceDE w:val="0"/>
              <w:autoSpaceDN w:val="0"/>
              <w:adjustRightInd w:val="0"/>
              <w:jc w:val="center"/>
              <w:rPr>
                <w:rFonts w:ascii="Arial" w:hAnsi="Arial" w:cs="Arial"/>
                <w:color w:val="000000"/>
                <w:sz w:val="16"/>
                <w:szCs w:val="18"/>
              </w:rPr>
            </w:pPr>
            <w:r w:rsidRPr="00D032D2">
              <w:rPr>
                <w:rFonts w:ascii="Arial" w:hAnsi="Arial" w:cs="Arial"/>
                <w:color w:val="000000"/>
                <w:sz w:val="16"/>
                <w:szCs w:val="18"/>
              </w:rPr>
              <w:t>Maximum</w:t>
            </w:r>
          </w:p>
        </w:tc>
        <w:tc>
          <w:tcPr>
            <w:tcW w:w="100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bottom"/>
          </w:tcPr>
          <w:p w:rsidR="00C166EA" w:rsidRPr="00D032D2" w:rsidRDefault="00C166EA" w:rsidP="00D068B5">
            <w:pPr>
              <w:autoSpaceDE w:val="0"/>
              <w:autoSpaceDN w:val="0"/>
              <w:adjustRightInd w:val="0"/>
              <w:jc w:val="center"/>
              <w:rPr>
                <w:rFonts w:ascii="Arial" w:hAnsi="Arial" w:cs="Arial"/>
                <w:color w:val="000000"/>
                <w:sz w:val="16"/>
                <w:szCs w:val="18"/>
              </w:rPr>
            </w:pPr>
            <w:r w:rsidRPr="00D032D2">
              <w:rPr>
                <w:rFonts w:ascii="Arial" w:hAnsi="Arial" w:cs="Arial"/>
                <w:color w:val="000000"/>
                <w:sz w:val="16"/>
                <w:szCs w:val="18"/>
              </w:rPr>
              <w:t>Mean</w:t>
            </w:r>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bottom"/>
          </w:tcPr>
          <w:p w:rsidR="00C166EA" w:rsidRPr="00D032D2" w:rsidRDefault="00C166EA" w:rsidP="00D068B5">
            <w:pPr>
              <w:autoSpaceDE w:val="0"/>
              <w:autoSpaceDN w:val="0"/>
              <w:adjustRightInd w:val="0"/>
              <w:jc w:val="center"/>
              <w:rPr>
                <w:rFonts w:ascii="Arial" w:hAnsi="Arial" w:cs="Arial"/>
                <w:color w:val="000000"/>
                <w:sz w:val="16"/>
                <w:szCs w:val="18"/>
              </w:rPr>
            </w:pPr>
            <w:r w:rsidRPr="00D032D2">
              <w:rPr>
                <w:rFonts w:ascii="Arial" w:hAnsi="Arial" w:cs="Arial"/>
                <w:color w:val="000000"/>
                <w:sz w:val="16"/>
                <w:szCs w:val="18"/>
              </w:rPr>
              <w:t>Std. Deviation</w:t>
            </w:r>
          </w:p>
        </w:tc>
      </w:tr>
      <w:tr w:rsidR="00C166EA" w:rsidRPr="00D032D2" w:rsidTr="00D858F8">
        <w:trPr>
          <w:cantSplit/>
          <w:tblHeader/>
          <w:jc w:val="center"/>
        </w:trPr>
        <w:tc>
          <w:tcPr>
            <w:tcW w:w="1665"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rPr>
                <w:rFonts w:ascii="Arial" w:hAnsi="Arial" w:cs="Arial"/>
                <w:color w:val="000000"/>
                <w:sz w:val="16"/>
                <w:szCs w:val="18"/>
              </w:rPr>
            </w:pPr>
            <w:r w:rsidRPr="00D032D2">
              <w:rPr>
                <w:rFonts w:ascii="Arial" w:hAnsi="Arial" w:cs="Arial"/>
                <w:color w:val="000000"/>
                <w:sz w:val="16"/>
                <w:szCs w:val="18"/>
              </w:rPr>
              <w:t>Y1</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rPr>
                <w:rFonts w:ascii="Arial" w:hAnsi="Arial" w:cs="Arial"/>
                <w:color w:val="000000"/>
                <w:sz w:val="16"/>
                <w:szCs w:val="18"/>
              </w:rPr>
            </w:pPr>
            <w:r w:rsidRPr="00D032D2">
              <w:rPr>
                <w:rFonts w:ascii="Arial" w:hAnsi="Arial" w:cs="Arial"/>
                <w:color w:val="000000"/>
                <w:sz w:val="16"/>
                <w:szCs w:val="18"/>
              </w:rPr>
              <w:t>35</w:t>
            </w:r>
          </w:p>
        </w:tc>
        <w:tc>
          <w:tcPr>
            <w:tcW w:w="1051"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rPr>
                <w:rFonts w:ascii="Arial" w:hAnsi="Arial" w:cs="Arial"/>
                <w:color w:val="000000"/>
                <w:sz w:val="16"/>
                <w:szCs w:val="18"/>
              </w:rPr>
            </w:pPr>
            <w:r w:rsidRPr="00D032D2">
              <w:rPr>
                <w:rFonts w:ascii="Arial" w:hAnsi="Arial" w:cs="Arial"/>
                <w:color w:val="000000"/>
                <w:sz w:val="16"/>
                <w:szCs w:val="18"/>
              </w:rPr>
              <w:t>.44</w:t>
            </w:r>
          </w:p>
        </w:tc>
        <w:tc>
          <w:tcPr>
            <w:tcW w:w="1082"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rPr>
                <w:rFonts w:ascii="Arial" w:hAnsi="Arial" w:cs="Arial"/>
                <w:color w:val="000000"/>
                <w:sz w:val="16"/>
                <w:szCs w:val="18"/>
              </w:rPr>
            </w:pPr>
            <w:r w:rsidRPr="00D032D2">
              <w:rPr>
                <w:rFonts w:ascii="Arial" w:hAnsi="Arial" w:cs="Arial"/>
                <w:color w:val="000000"/>
                <w:sz w:val="16"/>
                <w:szCs w:val="18"/>
              </w:rPr>
              <w:t>1.71</w:t>
            </w:r>
          </w:p>
        </w:tc>
        <w:tc>
          <w:tcPr>
            <w:tcW w:w="100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rPr>
                <w:rFonts w:ascii="Arial" w:hAnsi="Arial" w:cs="Arial"/>
                <w:color w:val="000000"/>
                <w:sz w:val="16"/>
                <w:szCs w:val="18"/>
              </w:rPr>
            </w:pPr>
            <w:r w:rsidRPr="00D032D2">
              <w:rPr>
                <w:rFonts w:ascii="Arial" w:hAnsi="Arial" w:cs="Arial"/>
                <w:color w:val="000000"/>
                <w:sz w:val="16"/>
                <w:szCs w:val="18"/>
              </w:rPr>
              <w:t>.8022</w:t>
            </w:r>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rPr>
                <w:rFonts w:ascii="Arial" w:hAnsi="Arial" w:cs="Arial"/>
                <w:color w:val="000000"/>
                <w:sz w:val="16"/>
                <w:szCs w:val="18"/>
              </w:rPr>
            </w:pPr>
            <w:r w:rsidRPr="00D032D2">
              <w:rPr>
                <w:rFonts w:ascii="Arial" w:hAnsi="Arial" w:cs="Arial"/>
                <w:color w:val="000000"/>
                <w:sz w:val="16"/>
                <w:szCs w:val="18"/>
              </w:rPr>
              <w:t>.38585</w:t>
            </w:r>
          </w:p>
        </w:tc>
      </w:tr>
      <w:tr w:rsidR="00C166EA" w:rsidRPr="00D032D2" w:rsidTr="00D858F8">
        <w:trPr>
          <w:cantSplit/>
          <w:tblHeader/>
          <w:jc w:val="center"/>
        </w:trPr>
        <w:tc>
          <w:tcPr>
            <w:tcW w:w="1665"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rPr>
                <w:rFonts w:ascii="Arial" w:hAnsi="Arial" w:cs="Arial"/>
                <w:color w:val="000000"/>
                <w:sz w:val="16"/>
                <w:szCs w:val="18"/>
              </w:rPr>
            </w:pPr>
            <w:r w:rsidRPr="00D032D2">
              <w:rPr>
                <w:rFonts w:ascii="Arial" w:hAnsi="Arial" w:cs="Arial"/>
                <w:color w:val="000000"/>
                <w:sz w:val="16"/>
                <w:szCs w:val="18"/>
              </w:rPr>
              <w:t>Y2</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rPr>
                <w:rFonts w:ascii="Arial" w:hAnsi="Arial" w:cs="Arial"/>
                <w:color w:val="000000"/>
                <w:sz w:val="16"/>
                <w:szCs w:val="18"/>
              </w:rPr>
            </w:pPr>
            <w:r w:rsidRPr="00D032D2">
              <w:rPr>
                <w:rFonts w:ascii="Arial" w:hAnsi="Arial" w:cs="Arial"/>
                <w:color w:val="000000"/>
                <w:sz w:val="16"/>
                <w:szCs w:val="18"/>
              </w:rPr>
              <w:t>35</w:t>
            </w:r>
          </w:p>
        </w:tc>
        <w:tc>
          <w:tcPr>
            <w:tcW w:w="1051"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rPr>
                <w:rFonts w:ascii="Arial" w:hAnsi="Arial" w:cs="Arial"/>
                <w:color w:val="000000"/>
                <w:sz w:val="16"/>
                <w:szCs w:val="18"/>
              </w:rPr>
            </w:pPr>
            <w:r w:rsidRPr="00D032D2">
              <w:rPr>
                <w:rFonts w:ascii="Arial" w:hAnsi="Arial" w:cs="Arial"/>
                <w:color w:val="000000"/>
                <w:sz w:val="16"/>
                <w:szCs w:val="18"/>
              </w:rPr>
              <w:t>.00</w:t>
            </w:r>
          </w:p>
        </w:tc>
        <w:tc>
          <w:tcPr>
            <w:tcW w:w="1082"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rPr>
                <w:rFonts w:ascii="Arial" w:hAnsi="Arial" w:cs="Arial"/>
                <w:color w:val="000000"/>
                <w:sz w:val="16"/>
                <w:szCs w:val="18"/>
              </w:rPr>
            </w:pPr>
            <w:r w:rsidRPr="00D032D2">
              <w:rPr>
                <w:rFonts w:ascii="Arial" w:hAnsi="Arial" w:cs="Arial"/>
                <w:color w:val="000000"/>
                <w:sz w:val="16"/>
                <w:szCs w:val="18"/>
              </w:rPr>
              <w:t>.16</w:t>
            </w:r>
          </w:p>
        </w:tc>
        <w:tc>
          <w:tcPr>
            <w:tcW w:w="100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rPr>
                <w:rFonts w:ascii="Arial" w:hAnsi="Arial" w:cs="Arial"/>
                <w:color w:val="000000"/>
                <w:sz w:val="16"/>
                <w:szCs w:val="18"/>
              </w:rPr>
            </w:pPr>
            <w:r w:rsidRPr="00D032D2">
              <w:rPr>
                <w:rFonts w:ascii="Arial" w:hAnsi="Arial" w:cs="Arial"/>
                <w:color w:val="000000"/>
                <w:sz w:val="16"/>
                <w:szCs w:val="18"/>
              </w:rPr>
              <w:t>.0264</w:t>
            </w:r>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rPr>
                <w:rFonts w:ascii="Arial" w:hAnsi="Arial" w:cs="Arial"/>
                <w:color w:val="000000"/>
                <w:sz w:val="16"/>
                <w:szCs w:val="18"/>
              </w:rPr>
            </w:pPr>
            <w:r w:rsidRPr="00D032D2">
              <w:rPr>
                <w:rFonts w:ascii="Arial" w:hAnsi="Arial" w:cs="Arial"/>
                <w:color w:val="000000"/>
                <w:sz w:val="16"/>
                <w:szCs w:val="18"/>
              </w:rPr>
              <w:t>.03764</w:t>
            </w:r>
          </w:p>
        </w:tc>
      </w:tr>
      <w:tr w:rsidR="00C166EA" w:rsidRPr="00D032D2" w:rsidTr="00D858F8">
        <w:trPr>
          <w:cantSplit/>
          <w:tblHeader/>
          <w:jc w:val="center"/>
        </w:trPr>
        <w:tc>
          <w:tcPr>
            <w:tcW w:w="1665"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rPr>
                <w:rFonts w:ascii="Arial" w:hAnsi="Arial" w:cs="Arial"/>
                <w:color w:val="000000"/>
                <w:sz w:val="16"/>
                <w:szCs w:val="18"/>
              </w:rPr>
            </w:pPr>
            <w:r w:rsidRPr="00D032D2">
              <w:rPr>
                <w:rFonts w:ascii="Arial" w:hAnsi="Arial" w:cs="Arial"/>
                <w:color w:val="000000"/>
                <w:sz w:val="16"/>
                <w:szCs w:val="18"/>
              </w:rPr>
              <w:t>X</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rPr>
                <w:rFonts w:ascii="Arial" w:hAnsi="Arial" w:cs="Arial"/>
                <w:color w:val="000000"/>
                <w:sz w:val="16"/>
                <w:szCs w:val="18"/>
              </w:rPr>
            </w:pPr>
            <w:r w:rsidRPr="00D032D2">
              <w:rPr>
                <w:rFonts w:ascii="Arial" w:hAnsi="Arial" w:cs="Arial"/>
                <w:color w:val="000000"/>
                <w:sz w:val="16"/>
                <w:szCs w:val="18"/>
              </w:rPr>
              <w:t>35</w:t>
            </w:r>
          </w:p>
        </w:tc>
        <w:tc>
          <w:tcPr>
            <w:tcW w:w="1051"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rPr>
                <w:rFonts w:ascii="Arial" w:hAnsi="Arial" w:cs="Arial"/>
                <w:color w:val="000000"/>
                <w:sz w:val="16"/>
                <w:szCs w:val="18"/>
              </w:rPr>
            </w:pPr>
            <w:r w:rsidRPr="00D032D2">
              <w:rPr>
                <w:rFonts w:ascii="Arial" w:hAnsi="Arial" w:cs="Arial"/>
                <w:color w:val="000000"/>
                <w:sz w:val="16"/>
                <w:szCs w:val="18"/>
              </w:rPr>
              <w:t>3.85</w:t>
            </w:r>
          </w:p>
        </w:tc>
        <w:tc>
          <w:tcPr>
            <w:tcW w:w="1082"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rPr>
                <w:rFonts w:ascii="Arial" w:hAnsi="Arial" w:cs="Arial"/>
                <w:color w:val="000000"/>
                <w:sz w:val="16"/>
                <w:szCs w:val="18"/>
              </w:rPr>
            </w:pPr>
            <w:r w:rsidRPr="00D032D2">
              <w:rPr>
                <w:rFonts w:ascii="Arial" w:hAnsi="Arial" w:cs="Arial"/>
                <w:color w:val="000000"/>
                <w:sz w:val="16"/>
                <w:szCs w:val="18"/>
              </w:rPr>
              <w:t>26.92</w:t>
            </w:r>
          </w:p>
        </w:tc>
        <w:tc>
          <w:tcPr>
            <w:tcW w:w="100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rPr>
                <w:rFonts w:ascii="Arial" w:hAnsi="Arial" w:cs="Arial"/>
                <w:color w:val="000000"/>
                <w:sz w:val="16"/>
                <w:szCs w:val="18"/>
              </w:rPr>
            </w:pPr>
            <w:r w:rsidRPr="00D032D2">
              <w:rPr>
                <w:rFonts w:ascii="Arial" w:hAnsi="Arial" w:cs="Arial"/>
                <w:color w:val="000000"/>
                <w:sz w:val="16"/>
                <w:szCs w:val="18"/>
              </w:rPr>
              <w:t>14.0286</w:t>
            </w:r>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rPr>
                <w:rFonts w:ascii="Arial" w:hAnsi="Arial" w:cs="Arial"/>
                <w:color w:val="000000"/>
                <w:sz w:val="16"/>
                <w:szCs w:val="18"/>
              </w:rPr>
            </w:pPr>
            <w:r w:rsidRPr="00D032D2">
              <w:rPr>
                <w:rFonts w:ascii="Arial" w:hAnsi="Arial" w:cs="Arial"/>
                <w:color w:val="000000"/>
                <w:sz w:val="16"/>
                <w:szCs w:val="18"/>
              </w:rPr>
              <w:t>6.62517</w:t>
            </w:r>
          </w:p>
        </w:tc>
      </w:tr>
      <w:tr w:rsidR="00C166EA" w:rsidRPr="00D032D2" w:rsidTr="00D858F8">
        <w:trPr>
          <w:cantSplit/>
          <w:jc w:val="center"/>
        </w:trPr>
        <w:tc>
          <w:tcPr>
            <w:tcW w:w="1665"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rPr>
                <w:rFonts w:ascii="Arial" w:hAnsi="Arial" w:cs="Arial"/>
                <w:color w:val="000000"/>
                <w:sz w:val="16"/>
                <w:szCs w:val="18"/>
              </w:rPr>
            </w:pPr>
            <w:r w:rsidRPr="00D032D2">
              <w:rPr>
                <w:rFonts w:ascii="Arial" w:hAnsi="Arial" w:cs="Arial"/>
                <w:color w:val="000000"/>
                <w:sz w:val="16"/>
                <w:szCs w:val="18"/>
              </w:rPr>
              <w:t>Valid N (listwise)</w:t>
            </w:r>
          </w:p>
        </w:tc>
        <w:tc>
          <w:tcPr>
            <w:tcW w:w="1001"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rPr>
                <w:rFonts w:ascii="Arial" w:hAnsi="Arial" w:cs="Arial"/>
                <w:color w:val="000000"/>
                <w:sz w:val="16"/>
                <w:szCs w:val="18"/>
              </w:rPr>
            </w:pPr>
            <w:r w:rsidRPr="00D032D2">
              <w:rPr>
                <w:rFonts w:ascii="Arial" w:hAnsi="Arial" w:cs="Arial"/>
                <w:color w:val="000000"/>
                <w:sz w:val="16"/>
                <w:szCs w:val="18"/>
              </w:rPr>
              <w:t>35</w:t>
            </w:r>
          </w:p>
        </w:tc>
        <w:tc>
          <w:tcPr>
            <w:tcW w:w="1051"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p>
        </w:tc>
        <w:tc>
          <w:tcPr>
            <w:tcW w:w="1082"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p>
        </w:tc>
        <w:tc>
          <w:tcPr>
            <w:tcW w:w="100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p>
        </w:tc>
      </w:tr>
    </w:tbl>
    <w:p w:rsidR="00C166EA" w:rsidRPr="00D032D2" w:rsidRDefault="00C166EA" w:rsidP="00D068B5">
      <w:pPr>
        <w:rPr>
          <w:sz w:val="22"/>
        </w:rPr>
      </w:pPr>
    </w:p>
    <w:p w:rsidR="00C166EA" w:rsidRPr="00D032D2" w:rsidRDefault="00C166EA" w:rsidP="00D068B5">
      <w:pPr>
        <w:ind w:firstLine="720"/>
        <w:jc w:val="both"/>
        <w:rPr>
          <w:sz w:val="22"/>
        </w:rPr>
      </w:pPr>
      <w:r w:rsidRPr="00D032D2">
        <w:rPr>
          <w:sz w:val="22"/>
        </w:rPr>
        <w:t xml:space="preserve">Dari pengujian deskriptif statistik yang tersaji pada Tabel 4.4 menunjukkan dari masing-masing variabel yakni nilai perusahaan (Y1) yang diukur dengan </w:t>
      </w:r>
      <w:r w:rsidRPr="00D032D2">
        <w:rPr>
          <w:i/>
          <w:sz w:val="22"/>
        </w:rPr>
        <w:t>Tobins Q</w:t>
      </w:r>
      <w:r w:rsidRPr="00D032D2">
        <w:rPr>
          <w:sz w:val="22"/>
        </w:rPr>
        <w:t xml:space="preserve"> nilai terkecilnya adalah 0,44 dan nilai terbesarnya adalah 1,71. Nilai rata-rata nilai perusahaan sebesar 0,8022 dengan standar deviasinya 0,38585. Sedangkan untuk nilai Volume Perdagangan (Y2) nilai terkecilnya adalah 0,00 dan nilai terbesarnya adalah 0,16. Nilai rata-rata volume perdagangan sebesar 0,264 dengan standar deviasinya 0,3764. Sedangkan untuk nilai </w:t>
      </w:r>
      <w:r w:rsidRPr="00D032D2">
        <w:rPr>
          <w:i/>
          <w:sz w:val="22"/>
        </w:rPr>
        <w:t>CSR</w:t>
      </w:r>
      <w:r w:rsidRPr="00D032D2">
        <w:rPr>
          <w:sz w:val="22"/>
        </w:rPr>
        <w:t xml:space="preserve">(X) nilai terkecilnya adalah 3,85 dan nilai terbesarnya adalah 26,92. Nilai rata-rata </w:t>
      </w:r>
      <w:r w:rsidRPr="00D032D2">
        <w:rPr>
          <w:i/>
          <w:sz w:val="22"/>
        </w:rPr>
        <w:t>CSR</w:t>
      </w:r>
      <w:r w:rsidRPr="00D032D2">
        <w:rPr>
          <w:sz w:val="22"/>
        </w:rPr>
        <w:t xml:space="preserve"> sebesar 14,0286 dengan standar deviasinya 6,62517.</w:t>
      </w:r>
    </w:p>
    <w:p w:rsidR="00C166EA" w:rsidRPr="00D032D2" w:rsidRDefault="00C166EA" w:rsidP="00D068B5">
      <w:pPr>
        <w:jc w:val="both"/>
        <w:rPr>
          <w:b/>
          <w:sz w:val="22"/>
        </w:rPr>
      </w:pPr>
      <w:r w:rsidRPr="00D032D2">
        <w:rPr>
          <w:b/>
          <w:sz w:val="22"/>
        </w:rPr>
        <w:t xml:space="preserve">Analisis Regresi Linier Sederhana </w:t>
      </w:r>
    </w:p>
    <w:p w:rsidR="00C166EA" w:rsidRPr="00D032D2" w:rsidRDefault="00C166EA" w:rsidP="00D068B5">
      <w:pPr>
        <w:ind w:firstLine="720"/>
        <w:jc w:val="both"/>
        <w:rPr>
          <w:sz w:val="22"/>
        </w:rPr>
      </w:pPr>
      <w:r w:rsidRPr="00D032D2">
        <w:rPr>
          <w:rFonts w:eastAsiaTheme="minorEastAsia"/>
          <w:sz w:val="22"/>
        </w:rPr>
        <w:t>Analisis regresi linier sederhana digunakan untuk mengetahui besarnya pengaruh satu variabel bebas (</w:t>
      </w:r>
      <w:r w:rsidRPr="00D032D2">
        <w:rPr>
          <w:rFonts w:eastAsiaTheme="minorEastAsia"/>
          <w:i/>
          <w:sz w:val="22"/>
        </w:rPr>
        <w:t>independent</w:t>
      </w:r>
      <w:r w:rsidRPr="00D032D2">
        <w:rPr>
          <w:rFonts w:eastAsiaTheme="minorEastAsia"/>
          <w:sz w:val="22"/>
        </w:rPr>
        <w:t>) terhadap variabel terikat (</w:t>
      </w:r>
      <w:r w:rsidRPr="00D032D2">
        <w:rPr>
          <w:rFonts w:eastAsiaTheme="minorEastAsia"/>
          <w:i/>
          <w:sz w:val="22"/>
        </w:rPr>
        <w:t>dependent</w:t>
      </w:r>
      <w:r w:rsidRPr="00D032D2">
        <w:rPr>
          <w:rFonts w:eastAsiaTheme="minorEastAsia"/>
          <w:sz w:val="22"/>
        </w:rPr>
        <w:t>).</w:t>
      </w:r>
      <w:r w:rsidR="00F15E5D" w:rsidRPr="00D032D2">
        <w:rPr>
          <w:rFonts w:eastAsiaTheme="minorEastAsia"/>
          <w:sz w:val="22"/>
        </w:rPr>
        <w:t xml:space="preserve"> </w:t>
      </w:r>
      <w:r w:rsidRPr="00D032D2">
        <w:rPr>
          <w:sz w:val="22"/>
        </w:rPr>
        <w:t>Pengujian hipotesis dilakukan dengan menggunakan teknik regresi linear sederhana untuk persamaan 1.</w:t>
      </w:r>
    </w:p>
    <w:p w:rsidR="001C799A" w:rsidRDefault="001C799A" w:rsidP="00D068B5">
      <w:pPr>
        <w:jc w:val="both"/>
        <w:rPr>
          <w:b/>
          <w:sz w:val="22"/>
        </w:rPr>
      </w:pPr>
    </w:p>
    <w:p w:rsidR="00C166EA" w:rsidRPr="00D032D2" w:rsidRDefault="00C166EA" w:rsidP="00D068B5">
      <w:pPr>
        <w:jc w:val="both"/>
        <w:rPr>
          <w:b/>
          <w:sz w:val="22"/>
        </w:rPr>
      </w:pPr>
      <w:r w:rsidRPr="00D032D2">
        <w:rPr>
          <w:b/>
          <w:sz w:val="22"/>
        </w:rPr>
        <w:t>Analisis regresi linear sederhana persamaan 1</w:t>
      </w:r>
    </w:p>
    <w:p w:rsidR="00C166EA" w:rsidRPr="00D032D2" w:rsidRDefault="00C166EA" w:rsidP="00D068B5">
      <w:pPr>
        <w:ind w:firstLine="720"/>
        <w:jc w:val="both"/>
        <w:rPr>
          <w:b/>
          <w:i/>
          <w:sz w:val="22"/>
        </w:rPr>
      </w:pPr>
      <w:r w:rsidRPr="00D032D2">
        <w:rPr>
          <w:sz w:val="22"/>
        </w:rPr>
        <w:t>Berdasarkan hasil pengolahan data Statistik Deskriptifdapat dilihat pada Tabel 4.5 berikut:</w:t>
      </w:r>
    </w:p>
    <w:p w:rsidR="001C799A" w:rsidRDefault="001C799A" w:rsidP="00D068B5">
      <w:pPr>
        <w:pStyle w:val="ListParagraph"/>
        <w:spacing w:after="0" w:line="240" w:lineRule="auto"/>
        <w:ind w:left="0"/>
        <w:jc w:val="center"/>
        <w:rPr>
          <w:rFonts w:ascii="Times New Roman" w:eastAsiaTheme="minorEastAsia" w:hAnsi="Times New Roman" w:cs="Times New Roman"/>
          <w:b/>
          <w:szCs w:val="24"/>
        </w:rPr>
      </w:pPr>
    </w:p>
    <w:p w:rsidR="001C799A" w:rsidRDefault="001C799A" w:rsidP="00D068B5">
      <w:pPr>
        <w:pStyle w:val="ListParagraph"/>
        <w:spacing w:after="0" w:line="240" w:lineRule="auto"/>
        <w:ind w:left="0"/>
        <w:jc w:val="center"/>
        <w:rPr>
          <w:rFonts w:ascii="Times New Roman" w:eastAsiaTheme="minorEastAsia" w:hAnsi="Times New Roman" w:cs="Times New Roman"/>
          <w:b/>
          <w:szCs w:val="24"/>
        </w:rPr>
      </w:pPr>
    </w:p>
    <w:p w:rsidR="001C799A" w:rsidRDefault="001C799A" w:rsidP="00D068B5">
      <w:pPr>
        <w:pStyle w:val="ListParagraph"/>
        <w:spacing w:after="0" w:line="240" w:lineRule="auto"/>
        <w:ind w:left="0"/>
        <w:jc w:val="center"/>
        <w:rPr>
          <w:rFonts w:ascii="Times New Roman" w:eastAsiaTheme="minorEastAsia" w:hAnsi="Times New Roman" w:cs="Times New Roman"/>
          <w:b/>
          <w:szCs w:val="24"/>
        </w:rPr>
      </w:pPr>
    </w:p>
    <w:p w:rsidR="00C166EA" w:rsidRPr="00D032D2" w:rsidRDefault="00C166EA" w:rsidP="00D068B5">
      <w:pPr>
        <w:pStyle w:val="ListParagraph"/>
        <w:spacing w:after="0" w:line="240" w:lineRule="auto"/>
        <w:ind w:left="0"/>
        <w:jc w:val="center"/>
        <w:rPr>
          <w:rFonts w:ascii="Times New Roman" w:eastAsiaTheme="minorEastAsia" w:hAnsi="Times New Roman" w:cs="Times New Roman"/>
          <w:b/>
          <w:szCs w:val="24"/>
        </w:rPr>
      </w:pPr>
      <w:r w:rsidRPr="00D032D2">
        <w:rPr>
          <w:rFonts w:ascii="Times New Roman" w:eastAsiaTheme="minorEastAsia" w:hAnsi="Times New Roman" w:cs="Times New Roman"/>
          <w:b/>
          <w:szCs w:val="24"/>
        </w:rPr>
        <w:lastRenderedPageBreak/>
        <w:t>Tabel 4.5</w:t>
      </w:r>
    </w:p>
    <w:p w:rsidR="00C166EA" w:rsidRPr="00D032D2" w:rsidRDefault="00C166EA" w:rsidP="00D068B5">
      <w:pPr>
        <w:pStyle w:val="ListParagraph"/>
        <w:spacing w:after="0" w:line="240" w:lineRule="auto"/>
        <w:ind w:left="0"/>
        <w:jc w:val="center"/>
        <w:rPr>
          <w:rFonts w:ascii="Times New Roman" w:eastAsiaTheme="minorEastAsia" w:hAnsi="Times New Roman" w:cs="Times New Roman"/>
          <w:b/>
          <w:szCs w:val="24"/>
        </w:rPr>
      </w:pPr>
      <w:r w:rsidRPr="00D032D2">
        <w:rPr>
          <w:rFonts w:ascii="Times New Roman" w:eastAsiaTheme="minorEastAsia" w:hAnsi="Times New Roman" w:cs="Times New Roman"/>
          <w:b/>
          <w:szCs w:val="24"/>
        </w:rPr>
        <w:t>Hasil Uji Regresi Linier Sederhana Persamaan 1</w:t>
      </w:r>
    </w:p>
    <w:tbl>
      <w:tblPr>
        <w:tblW w:w="7797" w:type="dxa"/>
        <w:jc w:val="center"/>
        <w:tblInd w:w="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30" w:type="dxa"/>
          <w:right w:w="30" w:type="dxa"/>
        </w:tblCellMar>
        <w:tblLook w:val="0000"/>
      </w:tblPr>
      <w:tblGrid>
        <w:gridCol w:w="721"/>
        <w:gridCol w:w="1154"/>
        <w:gridCol w:w="1102"/>
        <w:gridCol w:w="1134"/>
        <w:gridCol w:w="1822"/>
        <w:gridCol w:w="1000"/>
        <w:gridCol w:w="864"/>
      </w:tblGrid>
      <w:tr w:rsidR="00C166EA" w:rsidRPr="00D032D2" w:rsidTr="00D858F8">
        <w:trPr>
          <w:cantSplit/>
          <w:tblHeader/>
          <w:jc w:val="center"/>
        </w:trPr>
        <w:tc>
          <w:tcPr>
            <w:tcW w:w="7797" w:type="dxa"/>
            <w:gridSpan w:val="7"/>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r w:rsidRPr="00D032D2">
              <w:rPr>
                <w:b/>
                <w:bCs/>
                <w:sz w:val="22"/>
              </w:rPr>
              <w:t>Coefficients</w:t>
            </w:r>
            <w:r w:rsidRPr="00D032D2">
              <w:rPr>
                <w:b/>
                <w:bCs/>
                <w:sz w:val="22"/>
                <w:vertAlign w:val="superscript"/>
              </w:rPr>
              <w:t>a</w:t>
            </w:r>
          </w:p>
        </w:tc>
      </w:tr>
      <w:tr w:rsidR="00C166EA" w:rsidRPr="00D032D2" w:rsidTr="00D858F8">
        <w:trPr>
          <w:cantSplit/>
          <w:tblHeader/>
          <w:jc w:val="center"/>
        </w:trPr>
        <w:tc>
          <w:tcPr>
            <w:tcW w:w="1875" w:type="dxa"/>
            <w:gridSpan w:val="2"/>
            <w:vMerge w:val="restart"/>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r w:rsidRPr="00D032D2">
              <w:rPr>
                <w:sz w:val="22"/>
              </w:rPr>
              <w:t>Model</w:t>
            </w:r>
          </w:p>
        </w:tc>
        <w:tc>
          <w:tcPr>
            <w:tcW w:w="2236" w:type="dxa"/>
            <w:gridSpan w:val="2"/>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r w:rsidRPr="00D032D2">
              <w:rPr>
                <w:sz w:val="22"/>
              </w:rPr>
              <w:t>Unstandardized Coefficients</w:t>
            </w:r>
          </w:p>
        </w:tc>
        <w:tc>
          <w:tcPr>
            <w:tcW w:w="1822" w:type="dxa"/>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r w:rsidRPr="00D032D2">
              <w:rPr>
                <w:sz w:val="22"/>
              </w:rPr>
              <w:t>Standardized Coefficients</w:t>
            </w:r>
          </w:p>
        </w:tc>
        <w:tc>
          <w:tcPr>
            <w:tcW w:w="1000" w:type="dxa"/>
            <w:vMerge w:val="restart"/>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r w:rsidRPr="00D032D2">
              <w:rPr>
                <w:sz w:val="22"/>
              </w:rPr>
              <w:t>T</w:t>
            </w:r>
          </w:p>
        </w:tc>
        <w:tc>
          <w:tcPr>
            <w:tcW w:w="864" w:type="dxa"/>
            <w:vMerge w:val="restart"/>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r w:rsidRPr="00D032D2">
              <w:rPr>
                <w:sz w:val="22"/>
              </w:rPr>
              <w:t>Sig.</w:t>
            </w:r>
          </w:p>
        </w:tc>
      </w:tr>
      <w:tr w:rsidR="00C166EA" w:rsidRPr="00D032D2" w:rsidTr="00D858F8">
        <w:trPr>
          <w:cantSplit/>
          <w:tblHeader/>
          <w:jc w:val="center"/>
        </w:trPr>
        <w:tc>
          <w:tcPr>
            <w:tcW w:w="1875" w:type="dxa"/>
            <w:gridSpan w:val="2"/>
            <w:vMerge/>
            <w:shd w:val="clear" w:color="auto" w:fill="FFFFFF"/>
            <w:tcMar>
              <w:top w:w="30" w:type="dxa"/>
              <w:left w:w="30" w:type="dxa"/>
              <w:bottom w:w="30" w:type="dxa"/>
              <w:right w:w="30" w:type="dxa"/>
            </w:tcMar>
            <w:vAlign w:val="bottom"/>
          </w:tcPr>
          <w:p w:rsidR="00C166EA" w:rsidRPr="00D032D2" w:rsidRDefault="00C166EA" w:rsidP="00D068B5">
            <w:pPr>
              <w:autoSpaceDE w:val="0"/>
              <w:autoSpaceDN w:val="0"/>
              <w:adjustRightInd w:val="0"/>
            </w:pPr>
          </w:p>
        </w:tc>
        <w:tc>
          <w:tcPr>
            <w:tcW w:w="1102" w:type="dxa"/>
            <w:shd w:val="clear" w:color="auto" w:fill="FFFFFF"/>
            <w:tcMar>
              <w:top w:w="30" w:type="dxa"/>
              <w:left w:w="30" w:type="dxa"/>
              <w:bottom w:w="30" w:type="dxa"/>
              <w:right w:w="30" w:type="dxa"/>
            </w:tcMar>
            <w:vAlign w:val="bottom"/>
          </w:tcPr>
          <w:p w:rsidR="00C166EA" w:rsidRPr="00D032D2" w:rsidRDefault="00C166EA" w:rsidP="00D068B5">
            <w:pPr>
              <w:autoSpaceDE w:val="0"/>
              <w:autoSpaceDN w:val="0"/>
              <w:adjustRightInd w:val="0"/>
              <w:jc w:val="center"/>
            </w:pPr>
            <w:r w:rsidRPr="00D032D2">
              <w:rPr>
                <w:sz w:val="22"/>
              </w:rPr>
              <w:t>B</w:t>
            </w:r>
          </w:p>
        </w:tc>
        <w:tc>
          <w:tcPr>
            <w:tcW w:w="1134" w:type="dxa"/>
            <w:shd w:val="clear" w:color="auto" w:fill="FFFFFF"/>
            <w:tcMar>
              <w:top w:w="30" w:type="dxa"/>
              <w:left w:w="30" w:type="dxa"/>
              <w:bottom w:w="30" w:type="dxa"/>
              <w:right w:w="30" w:type="dxa"/>
            </w:tcMar>
            <w:vAlign w:val="bottom"/>
          </w:tcPr>
          <w:p w:rsidR="00C166EA" w:rsidRPr="00D032D2" w:rsidRDefault="00C166EA" w:rsidP="00D068B5">
            <w:pPr>
              <w:autoSpaceDE w:val="0"/>
              <w:autoSpaceDN w:val="0"/>
              <w:adjustRightInd w:val="0"/>
              <w:jc w:val="center"/>
            </w:pPr>
            <w:r w:rsidRPr="00D032D2">
              <w:rPr>
                <w:sz w:val="22"/>
              </w:rPr>
              <w:t>Std. Error</w:t>
            </w:r>
          </w:p>
        </w:tc>
        <w:tc>
          <w:tcPr>
            <w:tcW w:w="1822" w:type="dxa"/>
            <w:shd w:val="clear" w:color="auto" w:fill="FFFFFF"/>
            <w:tcMar>
              <w:top w:w="30" w:type="dxa"/>
              <w:left w:w="30" w:type="dxa"/>
              <w:bottom w:w="30" w:type="dxa"/>
              <w:right w:w="30" w:type="dxa"/>
            </w:tcMar>
            <w:vAlign w:val="bottom"/>
          </w:tcPr>
          <w:p w:rsidR="00C166EA" w:rsidRPr="00D032D2" w:rsidRDefault="00C166EA" w:rsidP="00D068B5">
            <w:pPr>
              <w:autoSpaceDE w:val="0"/>
              <w:autoSpaceDN w:val="0"/>
              <w:adjustRightInd w:val="0"/>
              <w:jc w:val="center"/>
            </w:pPr>
            <w:r w:rsidRPr="00D032D2">
              <w:rPr>
                <w:sz w:val="22"/>
              </w:rPr>
              <w:t>Beta</w:t>
            </w:r>
          </w:p>
        </w:tc>
        <w:tc>
          <w:tcPr>
            <w:tcW w:w="1000" w:type="dxa"/>
            <w:vMerge/>
            <w:shd w:val="clear" w:color="auto" w:fill="FFFFFF"/>
            <w:tcMar>
              <w:top w:w="30" w:type="dxa"/>
              <w:left w:w="30" w:type="dxa"/>
              <w:bottom w:w="30" w:type="dxa"/>
              <w:right w:w="30" w:type="dxa"/>
            </w:tcMar>
            <w:vAlign w:val="bottom"/>
          </w:tcPr>
          <w:p w:rsidR="00C166EA" w:rsidRPr="00D032D2" w:rsidRDefault="00C166EA" w:rsidP="00D068B5">
            <w:pPr>
              <w:autoSpaceDE w:val="0"/>
              <w:autoSpaceDN w:val="0"/>
              <w:adjustRightInd w:val="0"/>
            </w:pPr>
          </w:p>
        </w:tc>
        <w:tc>
          <w:tcPr>
            <w:tcW w:w="864" w:type="dxa"/>
            <w:vMerge/>
            <w:shd w:val="clear" w:color="auto" w:fill="FFFFFF"/>
            <w:tcMar>
              <w:top w:w="30" w:type="dxa"/>
              <w:left w:w="30" w:type="dxa"/>
              <w:bottom w:w="30" w:type="dxa"/>
              <w:right w:w="30" w:type="dxa"/>
            </w:tcMar>
            <w:vAlign w:val="bottom"/>
          </w:tcPr>
          <w:p w:rsidR="00C166EA" w:rsidRPr="00D032D2" w:rsidRDefault="00C166EA" w:rsidP="00D068B5">
            <w:pPr>
              <w:autoSpaceDE w:val="0"/>
              <w:autoSpaceDN w:val="0"/>
              <w:adjustRightInd w:val="0"/>
            </w:pPr>
          </w:p>
        </w:tc>
      </w:tr>
      <w:tr w:rsidR="00C166EA" w:rsidRPr="00D032D2" w:rsidTr="00D858F8">
        <w:trPr>
          <w:cantSplit/>
          <w:tblHeader/>
          <w:jc w:val="center"/>
        </w:trPr>
        <w:tc>
          <w:tcPr>
            <w:tcW w:w="721" w:type="dxa"/>
            <w:vMerge w:val="restart"/>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r w:rsidRPr="00D032D2">
              <w:rPr>
                <w:sz w:val="22"/>
              </w:rPr>
              <w:t>1</w:t>
            </w:r>
          </w:p>
        </w:tc>
        <w:tc>
          <w:tcPr>
            <w:tcW w:w="1154" w:type="dxa"/>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r w:rsidRPr="00D032D2">
              <w:rPr>
                <w:sz w:val="22"/>
              </w:rPr>
              <w:t>(Constant)</w:t>
            </w:r>
          </w:p>
        </w:tc>
        <w:tc>
          <w:tcPr>
            <w:tcW w:w="1102" w:type="dxa"/>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pPr>
            <w:r w:rsidRPr="00D032D2">
              <w:rPr>
                <w:sz w:val="22"/>
              </w:rPr>
              <w:t>.678</w:t>
            </w:r>
          </w:p>
        </w:tc>
        <w:tc>
          <w:tcPr>
            <w:tcW w:w="1134" w:type="dxa"/>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pPr>
            <w:r w:rsidRPr="00D032D2">
              <w:rPr>
                <w:sz w:val="22"/>
              </w:rPr>
              <w:t>.155</w:t>
            </w:r>
          </w:p>
        </w:tc>
        <w:tc>
          <w:tcPr>
            <w:tcW w:w="1822" w:type="dxa"/>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p>
        </w:tc>
        <w:tc>
          <w:tcPr>
            <w:tcW w:w="1000" w:type="dxa"/>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pPr>
            <w:r w:rsidRPr="00D032D2">
              <w:rPr>
                <w:sz w:val="22"/>
              </w:rPr>
              <w:t>4.373</w:t>
            </w:r>
          </w:p>
        </w:tc>
        <w:tc>
          <w:tcPr>
            <w:tcW w:w="864" w:type="dxa"/>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pPr>
            <w:r w:rsidRPr="00D032D2">
              <w:rPr>
                <w:sz w:val="22"/>
              </w:rPr>
              <w:t>.000</w:t>
            </w:r>
          </w:p>
        </w:tc>
      </w:tr>
      <w:tr w:rsidR="00C166EA" w:rsidRPr="00D032D2" w:rsidTr="00D858F8">
        <w:trPr>
          <w:cantSplit/>
          <w:tblHeader/>
          <w:jc w:val="center"/>
        </w:trPr>
        <w:tc>
          <w:tcPr>
            <w:tcW w:w="721" w:type="dxa"/>
            <w:vMerge/>
            <w:tcBorders>
              <w:bottom w:val="single" w:sz="4" w:space="0" w:color="000000" w:themeColor="text1"/>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p>
        </w:tc>
        <w:tc>
          <w:tcPr>
            <w:tcW w:w="1154" w:type="dxa"/>
            <w:tcBorders>
              <w:bottom w:val="single" w:sz="4" w:space="0" w:color="000000" w:themeColor="text1"/>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r w:rsidRPr="00D032D2">
              <w:rPr>
                <w:sz w:val="22"/>
              </w:rPr>
              <w:t>X</w:t>
            </w:r>
          </w:p>
        </w:tc>
        <w:tc>
          <w:tcPr>
            <w:tcW w:w="1102" w:type="dxa"/>
            <w:tcBorders>
              <w:bottom w:val="single" w:sz="4" w:space="0" w:color="000000" w:themeColor="text1"/>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pPr>
            <w:r w:rsidRPr="00D032D2">
              <w:rPr>
                <w:sz w:val="22"/>
              </w:rPr>
              <w:t>.009</w:t>
            </w:r>
          </w:p>
        </w:tc>
        <w:tc>
          <w:tcPr>
            <w:tcW w:w="1134" w:type="dxa"/>
            <w:tcBorders>
              <w:bottom w:val="single" w:sz="4" w:space="0" w:color="000000" w:themeColor="text1"/>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pPr>
            <w:r w:rsidRPr="00D032D2">
              <w:rPr>
                <w:sz w:val="22"/>
              </w:rPr>
              <w:t>.010</w:t>
            </w:r>
          </w:p>
        </w:tc>
        <w:tc>
          <w:tcPr>
            <w:tcW w:w="1822" w:type="dxa"/>
            <w:tcBorders>
              <w:bottom w:val="single" w:sz="4" w:space="0" w:color="000000" w:themeColor="text1"/>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pPr>
            <w:r w:rsidRPr="00D032D2">
              <w:rPr>
                <w:sz w:val="22"/>
              </w:rPr>
              <w:t>.152</w:t>
            </w:r>
          </w:p>
        </w:tc>
        <w:tc>
          <w:tcPr>
            <w:tcW w:w="1000" w:type="dxa"/>
            <w:tcBorders>
              <w:bottom w:val="single" w:sz="4" w:space="0" w:color="000000" w:themeColor="text1"/>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pPr>
            <w:r w:rsidRPr="00D032D2">
              <w:rPr>
                <w:sz w:val="22"/>
              </w:rPr>
              <w:t>.883</w:t>
            </w:r>
          </w:p>
        </w:tc>
        <w:tc>
          <w:tcPr>
            <w:tcW w:w="864" w:type="dxa"/>
            <w:tcBorders>
              <w:bottom w:val="single" w:sz="4" w:space="0" w:color="000000" w:themeColor="text1"/>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pPr>
            <w:r w:rsidRPr="00D032D2">
              <w:rPr>
                <w:sz w:val="22"/>
              </w:rPr>
              <w:t>.384</w:t>
            </w:r>
          </w:p>
        </w:tc>
      </w:tr>
      <w:tr w:rsidR="00C166EA" w:rsidRPr="00D032D2" w:rsidTr="009F7308">
        <w:trPr>
          <w:cantSplit/>
          <w:trHeight w:val="335"/>
          <w:jc w:val="center"/>
        </w:trPr>
        <w:tc>
          <w:tcPr>
            <w:tcW w:w="2977" w:type="dxa"/>
            <w:gridSpan w:val="3"/>
            <w:tcBorders>
              <w:top w:val="single" w:sz="4" w:space="0" w:color="000000" w:themeColor="text1"/>
              <w:left w:val="nil"/>
              <w:bottom w:val="nil"/>
              <w:right w:val="nil"/>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r w:rsidRPr="00D032D2">
              <w:rPr>
                <w:sz w:val="22"/>
              </w:rPr>
              <w:t>a. Dependent Variable: Y1</w:t>
            </w:r>
          </w:p>
        </w:tc>
        <w:tc>
          <w:tcPr>
            <w:tcW w:w="1134" w:type="dxa"/>
            <w:tcBorders>
              <w:top w:val="single" w:sz="4" w:space="0" w:color="000000" w:themeColor="text1"/>
              <w:left w:val="nil"/>
              <w:bottom w:val="nil"/>
              <w:right w:val="nil"/>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p>
        </w:tc>
        <w:tc>
          <w:tcPr>
            <w:tcW w:w="1822" w:type="dxa"/>
            <w:tcBorders>
              <w:top w:val="single" w:sz="4" w:space="0" w:color="000000" w:themeColor="text1"/>
              <w:left w:val="nil"/>
              <w:bottom w:val="nil"/>
              <w:right w:val="nil"/>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p>
        </w:tc>
        <w:tc>
          <w:tcPr>
            <w:tcW w:w="1000" w:type="dxa"/>
            <w:tcBorders>
              <w:top w:val="single" w:sz="4" w:space="0" w:color="000000" w:themeColor="text1"/>
              <w:left w:val="nil"/>
              <w:bottom w:val="nil"/>
              <w:right w:val="nil"/>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p>
        </w:tc>
        <w:tc>
          <w:tcPr>
            <w:tcW w:w="864" w:type="dxa"/>
            <w:tcBorders>
              <w:top w:val="single" w:sz="4" w:space="0" w:color="000000" w:themeColor="text1"/>
              <w:left w:val="nil"/>
              <w:bottom w:val="nil"/>
              <w:right w:val="nil"/>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p>
        </w:tc>
      </w:tr>
    </w:tbl>
    <w:p w:rsidR="001C022A" w:rsidRPr="00D032D2" w:rsidRDefault="001C022A" w:rsidP="001C799A">
      <w:pPr>
        <w:rPr>
          <w:sz w:val="22"/>
        </w:rPr>
      </w:pPr>
    </w:p>
    <w:p w:rsidR="001C022A" w:rsidRPr="00D032D2" w:rsidRDefault="001C022A" w:rsidP="001C799A">
      <w:pPr>
        <w:rPr>
          <w:sz w:val="22"/>
        </w:rPr>
        <w:sectPr w:rsidR="001C022A" w:rsidRPr="00D032D2" w:rsidSect="009F7308">
          <w:type w:val="continuous"/>
          <w:pgSz w:w="11907" w:h="16839" w:code="9"/>
          <w:pgMar w:top="1134" w:right="1021" w:bottom="1134" w:left="1588" w:header="720" w:footer="720" w:gutter="0"/>
          <w:pgNumType w:chapStyle="1" w:chapSep="period"/>
          <w:cols w:space="720"/>
          <w:docGrid w:linePitch="360"/>
        </w:sectPr>
      </w:pPr>
    </w:p>
    <w:p w:rsidR="00C166EA" w:rsidRPr="00D032D2" w:rsidRDefault="00C166EA" w:rsidP="001C799A">
      <w:pPr>
        <w:spacing w:before="120" w:after="120"/>
        <w:ind w:firstLine="720"/>
        <w:rPr>
          <w:sz w:val="22"/>
        </w:rPr>
      </w:pPr>
      <w:r w:rsidRPr="00D032D2">
        <w:rPr>
          <w:sz w:val="22"/>
        </w:rPr>
        <w:lastRenderedPageBreak/>
        <w:t>Dengan melihat Tabel 4.5 di atas, dapat disusun persamaan regresi linear sederhana sebagai berikut :</w:t>
      </w:r>
    </w:p>
    <w:p w:rsidR="00C166EA" w:rsidRPr="00D032D2" w:rsidRDefault="00C166EA" w:rsidP="00D858F8">
      <w:pPr>
        <w:spacing w:before="120" w:after="120"/>
        <w:rPr>
          <w:sz w:val="22"/>
        </w:rPr>
      </w:pPr>
      <w:r w:rsidRPr="00D032D2">
        <w:rPr>
          <w:sz w:val="22"/>
        </w:rPr>
        <w:t xml:space="preserve">Y1= a + ßX </w:t>
      </w:r>
    </w:p>
    <w:p w:rsidR="00C166EA" w:rsidRPr="00D032D2" w:rsidRDefault="00C166EA" w:rsidP="00D858F8">
      <w:pPr>
        <w:autoSpaceDE w:val="0"/>
        <w:autoSpaceDN w:val="0"/>
        <w:adjustRightInd w:val="0"/>
        <w:spacing w:before="120" w:after="120"/>
        <w:rPr>
          <w:sz w:val="22"/>
        </w:rPr>
      </w:pPr>
      <w:r w:rsidRPr="00D032D2">
        <w:rPr>
          <w:sz w:val="22"/>
        </w:rPr>
        <w:t>Y1= 0,678 + 0,009 X</w:t>
      </w:r>
    </w:p>
    <w:p w:rsidR="00C166EA" w:rsidRPr="00D032D2" w:rsidRDefault="00C166EA" w:rsidP="00D858F8">
      <w:pPr>
        <w:autoSpaceDE w:val="0"/>
        <w:autoSpaceDN w:val="0"/>
        <w:adjustRightInd w:val="0"/>
        <w:spacing w:before="120" w:after="120"/>
        <w:ind w:firstLine="720"/>
        <w:jc w:val="both"/>
        <w:rPr>
          <w:sz w:val="22"/>
        </w:rPr>
      </w:pPr>
      <w:r w:rsidRPr="00D032D2">
        <w:rPr>
          <w:sz w:val="22"/>
        </w:rPr>
        <w:t>Koefisien b dinamakan koefisien arah  regresi dan menyatakan perubahan rata-rata variabel Y untuk setiap perubahan variabel X sebesar satu satuan. Perubahan ini merupakan pertambahan bila b bertanda positif dan penurunan bila b bertanda negatif. Sehingga dari persamaan tersebut dapat diterjemahkan :</w:t>
      </w:r>
    </w:p>
    <w:p w:rsidR="00C166EA" w:rsidRPr="00D032D2" w:rsidRDefault="00C166EA" w:rsidP="00D858F8">
      <w:pPr>
        <w:autoSpaceDE w:val="0"/>
        <w:autoSpaceDN w:val="0"/>
        <w:adjustRightInd w:val="0"/>
        <w:spacing w:before="120" w:after="120"/>
        <w:ind w:left="284" w:hanging="284"/>
        <w:jc w:val="both"/>
        <w:rPr>
          <w:sz w:val="22"/>
        </w:rPr>
      </w:pPr>
      <w:r w:rsidRPr="00D032D2">
        <w:rPr>
          <w:sz w:val="22"/>
        </w:rPr>
        <w:t xml:space="preserve">1) Kostanta sebesar 0,678 menyatakan bahwa jika tidak ada nilai </w:t>
      </w:r>
      <w:r w:rsidRPr="00D032D2">
        <w:rPr>
          <w:i/>
          <w:sz w:val="22"/>
        </w:rPr>
        <w:t>CSR</w:t>
      </w:r>
      <w:r w:rsidRPr="00D032D2">
        <w:rPr>
          <w:sz w:val="22"/>
        </w:rPr>
        <w:t>(X) maka   nilai nilai perusahaan sebesar 0,678.</w:t>
      </w:r>
    </w:p>
    <w:p w:rsidR="00C166EA" w:rsidRPr="00D032D2" w:rsidRDefault="00C166EA" w:rsidP="00D858F8">
      <w:pPr>
        <w:autoSpaceDE w:val="0"/>
        <w:autoSpaceDN w:val="0"/>
        <w:adjustRightInd w:val="0"/>
        <w:spacing w:before="120" w:after="120"/>
        <w:ind w:left="284" w:hanging="284"/>
        <w:jc w:val="both"/>
        <w:rPr>
          <w:sz w:val="22"/>
        </w:rPr>
      </w:pPr>
      <w:r w:rsidRPr="00D032D2">
        <w:rPr>
          <w:sz w:val="22"/>
        </w:rPr>
        <w:t xml:space="preserve">2) Koefisien regresi X sebesar 0,009 menyatakan bahwa setiap penambahan 1 nilai </w:t>
      </w:r>
      <w:r w:rsidRPr="00D032D2">
        <w:rPr>
          <w:i/>
          <w:sz w:val="22"/>
        </w:rPr>
        <w:t>CSR (</w:t>
      </w:r>
      <w:r w:rsidRPr="00D032D2">
        <w:rPr>
          <w:sz w:val="22"/>
        </w:rPr>
        <w:t>X</w:t>
      </w:r>
      <w:r w:rsidRPr="00D032D2">
        <w:rPr>
          <w:i/>
          <w:sz w:val="22"/>
        </w:rPr>
        <w:t>)</w:t>
      </w:r>
      <w:r w:rsidRPr="00D032D2">
        <w:rPr>
          <w:sz w:val="22"/>
        </w:rPr>
        <w:t>, maka nilai nilai perusahaan bertambahsebesar 0.009.</w:t>
      </w:r>
    </w:p>
    <w:p w:rsidR="00C166EA" w:rsidRPr="00D032D2" w:rsidRDefault="00C166EA" w:rsidP="00D858F8">
      <w:pPr>
        <w:autoSpaceDE w:val="0"/>
        <w:autoSpaceDN w:val="0"/>
        <w:adjustRightInd w:val="0"/>
        <w:spacing w:before="120" w:after="120"/>
        <w:ind w:left="284" w:hanging="284"/>
        <w:jc w:val="both"/>
        <w:rPr>
          <w:sz w:val="22"/>
        </w:rPr>
      </w:pPr>
      <w:r w:rsidRPr="00D032D2">
        <w:rPr>
          <w:b/>
          <w:sz w:val="22"/>
        </w:rPr>
        <w:t>1) Pengujian Hipotesis</w:t>
      </w:r>
    </w:p>
    <w:p w:rsidR="00C166EA" w:rsidRPr="00D032D2" w:rsidRDefault="00C166EA" w:rsidP="00D858F8">
      <w:pPr>
        <w:autoSpaceDE w:val="0"/>
        <w:autoSpaceDN w:val="0"/>
        <w:adjustRightInd w:val="0"/>
        <w:spacing w:before="120" w:after="120"/>
        <w:ind w:firstLine="720"/>
        <w:jc w:val="both"/>
        <w:rPr>
          <w:sz w:val="22"/>
        </w:rPr>
      </w:pPr>
      <w:r w:rsidRPr="00D032D2">
        <w:rPr>
          <w:sz w:val="22"/>
        </w:rPr>
        <w:t>Hipotesis yang dilakukan dalam penelitian ini adalah hipotesis secara parsial (Uji-t).Uji-t digunakan untuk mengetahui apakah variabel independen berpengaruh secara individual terhadap variabel dependen.</w:t>
      </w:r>
    </w:p>
    <w:p w:rsidR="00C166EA" w:rsidRPr="00D032D2" w:rsidRDefault="00C166EA" w:rsidP="00D858F8">
      <w:pPr>
        <w:pStyle w:val="ListParagraph"/>
        <w:numPr>
          <w:ilvl w:val="0"/>
          <w:numId w:val="32"/>
        </w:numPr>
        <w:spacing w:before="120" w:after="120" w:line="240" w:lineRule="auto"/>
        <w:ind w:left="284" w:hanging="284"/>
        <w:rPr>
          <w:rFonts w:ascii="Times New Roman" w:hAnsi="Times New Roman" w:cs="Times New Roman"/>
          <w:b/>
          <w:szCs w:val="24"/>
        </w:rPr>
      </w:pPr>
      <w:r w:rsidRPr="00D032D2">
        <w:rPr>
          <w:rFonts w:ascii="Times New Roman" w:hAnsi="Times New Roman" w:cs="Times New Roman"/>
          <w:b/>
          <w:szCs w:val="24"/>
        </w:rPr>
        <w:t xml:space="preserve"> Uji-t (Uji Parsial) </w:t>
      </w:r>
    </w:p>
    <w:p w:rsidR="00C166EA" w:rsidRPr="00D032D2" w:rsidRDefault="00C166EA" w:rsidP="00D858F8">
      <w:pPr>
        <w:spacing w:before="120" w:after="120"/>
        <w:ind w:firstLine="720"/>
        <w:jc w:val="both"/>
        <w:rPr>
          <w:sz w:val="22"/>
        </w:rPr>
      </w:pPr>
      <w:r w:rsidRPr="00D032D2">
        <w:rPr>
          <w:sz w:val="22"/>
        </w:rPr>
        <w:t>Uji-t digunakan untuk mengetahui pengaruh variabel independen (</w:t>
      </w:r>
      <w:r w:rsidRPr="00D032D2">
        <w:rPr>
          <w:i/>
          <w:sz w:val="22"/>
        </w:rPr>
        <w:t>CSR)</w:t>
      </w:r>
      <w:r w:rsidRPr="00D032D2">
        <w:rPr>
          <w:sz w:val="22"/>
        </w:rPr>
        <w:t xml:space="preserve"> terhadap variabel dependen (Nilai Perusahaan). Untuk menentukan t Tabel, untuk menentukan nilai t tabel dicari pada signifikansi 0,05/2= 0,025 (uji 2 sisi) dengan derajat kebebasan df= n-k-1. Pengambilan keputusan berdasarkan signifikansi diterima atau ditolaknya hipotesis yang dilakukan dengan kriteria sebagai berikut:</w:t>
      </w:r>
    </w:p>
    <w:p w:rsidR="00C166EA" w:rsidRPr="00D032D2" w:rsidRDefault="00C166EA" w:rsidP="00D858F8">
      <w:pPr>
        <w:pStyle w:val="ListParagraph"/>
        <w:numPr>
          <w:ilvl w:val="0"/>
          <w:numId w:val="33"/>
        </w:numPr>
        <w:spacing w:before="120" w:after="120" w:line="240" w:lineRule="auto"/>
        <w:ind w:left="284" w:hanging="284"/>
        <w:jc w:val="both"/>
        <w:rPr>
          <w:rFonts w:ascii="Times New Roman" w:hAnsi="Times New Roman" w:cs="Times New Roman"/>
          <w:szCs w:val="24"/>
        </w:rPr>
      </w:pPr>
      <w:r w:rsidRPr="00D032D2">
        <w:rPr>
          <w:rFonts w:ascii="Times New Roman" w:hAnsi="Times New Roman" w:cs="Times New Roman"/>
          <w:szCs w:val="24"/>
        </w:rPr>
        <w:t>Membandingkan t hitung dengan t Tabel</w:t>
      </w:r>
    </w:p>
    <w:p w:rsidR="00C166EA" w:rsidRPr="00D032D2" w:rsidRDefault="00C166EA" w:rsidP="00D858F8">
      <w:pPr>
        <w:pStyle w:val="ListParagraph"/>
        <w:numPr>
          <w:ilvl w:val="0"/>
          <w:numId w:val="19"/>
        </w:numPr>
        <w:spacing w:before="120" w:after="120" w:line="240" w:lineRule="auto"/>
        <w:ind w:left="709" w:hanging="425"/>
        <w:jc w:val="both"/>
        <w:rPr>
          <w:rFonts w:ascii="Times New Roman" w:hAnsi="Times New Roman" w:cs="Times New Roman"/>
          <w:szCs w:val="24"/>
        </w:rPr>
      </w:pPr>
      <w:r w:rsidRPr="00D032D2">
        <w:rPr>
          <w:rFonts w:ascii="Times New Roman" w:hAnsi="Times New Roman" w:cs="Times New Roman"/>
          <w:szCs w:val="24"/>
        </w:rPr>
        <w:lastRenderedPageBreak/>
        <w:t>Jika t hitung &gt; t Tabel maka Ho ditolak dan Ha diterima</w:t>
      </w:r>
    </w:p>
    <w:p w:rsidR="00C166EA" w:rsidRPr="00D032D2" w:rsidRDefault="00C166EA" w:rsidP="00D858F8">
      <w:pPr>
        <w:pStyle w:val="ListParagraph"/>
        <w:numPr>
          <w:ilvl w:val="0"/>
          <w:numId w:val="19"/>
        </w:numPr>
        <w:spacing w:before="120" w:after="120" w:line="240" w:lineRule="auto"/>
        <w:ind w:left="284" w:firstLine="0"/>
        <w:jc w:val="both"/>
        <w:rPr>
          <w:rFonts w:ascii="Times New Roman" w:hAnsi="Times New Roman" w:cs="Times New Roman"/>
          <w:szCs w:val="24"/>
        </w:rPr>
      </w:pPr>
      <w:r w:rsidRPr="00D032D2">
        <w:rPr>
          <w:rFonts w:ascii="Times New Roman" w:hAnsi="Times New Roman" w:cs="Times New Roman"/>
          <w:szCs w:val="24"/>
        </w:rPr>
        <w:t>Jika t hitung &lt; t Tabel maka Ho diterima dan Ha ditolak</w:t>
      </w:r>
    </w:p>
    <w:p w:rsidR="00C166EA" w:rsidRPr="00D032D2" w:rsidRDefault="00C166EA" w:rsidP="00D858F8">
      <w:pPr>
        <w:pStyle w:val="ListParagraph"/>
        <w:numPr>
          <w:ilvl w:val="0"/>
          <w:numId w:val="33"/>
        </w:numPr>
        <w:spacing w:before="120" w:after="120" w:line="240" w:lineRule="auto"/>
        <w:ind w:left="284" w:hanging="284"/>
        <w:jc w:val="both"/>
        <w:rPr>
          <w:rFonts w:ascii="Times New Roman" w:hAnsi="Times New Roman" w:cs="Times New Roman"/>
          <w:szCs w:val="24"/>
        </w:rPr>
      </w:pPr>
      <w:r w:rsidRPr="00D032D2">
        <w:rPr>
          <w:rFonts w:ascii="Times New Roman" w:hAnsi="Times New Roman" w:cs="Times New Roman"/>
          <w:szCs w:val="24"/>
        </w:rPr>
        <w:t>Membandingkan tingkat signifikansi</w:t>
      </w:r>
    </w:p>
    <w:p w:rsidR="00C166EA" w:rsidRPr="00D032D2" w:rsidRDefault="00C166EA" w:rsidP="00D858F8">
      <w:pPr>
        <w:pStyle w:val="ListParagraph"/>
        <w:numPr>
          <w:ilvl w:val="0"/>
          <w:numId w:val="20"/>
        </w:numPr>
        <w:spacing w:before="120" w:after="120" w:line="240" w:lineRule="auto"/>
        <w:ind w:left="644"/>
        <w:jc w:val="both"/>
        <w:rPr>
          <w:rFonts w:ascii="Times New Roman" w:hAnsi="Times New Roman" w:cs="Times New Roman"/>
          <w:szCs w:val="24"/>
        </w:rPr>
      </w:pPr>
      <w:r w:rsidRPr="00D032D2">
        <w:rPr>
          <w:rFonts w:ascii="Times New Roman" w:hAnsi="Times New Roman" w:cs="Times New Roman"/>
          <w:szCs w:val="24"/>
        </w:rPr>
        <w:t>Jika signifikan &gt; 0,05 maka Ho diterima dan Ha di tolak</w:t>
      </w:r>
    </w:p>
    <w:p w:rsidR="00C166EA" w:rsidRPr="00D032D2" w:rsidRDefault="00C166EA" w:rsidP="00D858F8">
      <w:pPr>
        <w:pStyle w:val="ListParagraph"/>
        <w:numPr>
          <w:ilvl w:val="0"/>
          <w:numId w:val="20"/>
        </w:numPr>
        <w:spacing w:before="120" w:after="120" w:line="240" w:lineRule="auto"/>
        <w:ind w:left="284" w:firstLine="0"/>
        <w:jc w:val="both"/>
        <w:rPr>
          <w:rFonts w:ascii="Times New Roman" w:hAnsi="Times New Roman" w:cs="Times New Roman"/>
          <w:szCs w:val="24"/>
        </w:rPr>
      </w:pPr>
      <w:r w:rsidRPr="00D032D2">
        <w:rPr>
          <w:rFonts w:ascii="Times New Roman" w:hAnsi="Times New Roman" w:cs="Times New Roman"/>
          <w:szCs w:val="24"/>
        </w:rPr>
        <w:t>Jika signifikan &lt; 0,05 maka Ho ditolak dan Ha di terima</w:t>
      </w:r>
    </w:p>
    <w:p w:rsidR="00C166EA" w:rsidRPr="00D032D2" w:rsidRDefault="00C166EA" w:rsidP="00D858F8">
      <w:pPr>
        <w:spacing w:before="120" w:after="120"/>
        <w:ind w:firstLine="720"/>
        <w:jc w:val="both"/>
        <w:rPr>
          <w:sz w:val="22"/>
        </w:rPr>
      </w:pPr>
      <w:r w:rsidRPr="00D032D2">
        <w:rPr>
          <w:sz w:val="22"/>
        </w:rPr>
        <w:t>Berdasarkan Tabel 4.5 menunjukkan hasil bahwa pada model tersebut adalah sebagai berikut:</w:t>
      </w:r>
    </w:p>
    <w:p w:rsidR="00C166EA" w:rsidRPr="00D032D2" w:rsidRDefault="00C166EA" w:rsidP="00D858F8">
      <w:pPr>
        <w:pStyle w:val="ListParagraph"/>
        <w:numPr>
          <w:ilvl w:val="0"/>
          <w:numId w:val="34"/>
        </w:numPr>
        <w:spacing w:before="120" w:after="120" w:line="240" w:lineRule="auto"/>
        <w:ind w:left="284" w:hanging="284"/>
        <w:jc w:val="both"/>
        <w:rPr>
          <w:rFonts w:ascii="Times New Roman" w:hAnsi="Times New Roman" w:cs="Times New Roman"/>
          <w:b/>
          <w:i/>
          <w:szCs w:val="24"/>
        </w:rPr>
      </w:pPr>
      <w:r w:rsidRPr="00D032D2">
        <w:rPr>
          <w:rFonts w:ascii="Times New Roman" w:hAnsi="Times New Roman" w:cs="Times New Roman"/>
          <w:b/>
          <w:i/>
          <w:szCs w:val="24"/>
        </w:rPr>
        <w:t>Corporate Social Resposibility</w:t>
      </w:r>
      <w:r w:rsidR="001263D8" w:rsidRPr="00D032D2">
        <w:rPr>
          <w:rFonts w:ascii="Times New Roman" w:hAnsi="Times New Roman" w:cs="Times New Roman"/>
          <w:b/>
          <w:i/>
          <w:szCs w:val="24"/>
        </w:rPr>
        <w:t xml:space="preserve"> </w:t>
      </w:r>
      <w:r w:rsidRPr="00D032D2">
        <w:rPr>
          <w:rFonts w:ascii="Times New Roman" w:hAnsi="Times New Roman" w:cs="Times New Roman"/>
          <w:b/>
          <w:szCs w:val="24"/>
        </w:rPr>
        <w:t>terhadap Nilai Perusahaan</w:t>
      </w:r>
    </w:p>
    <w:p w:rsidR="00C166EA" w:rsidRPr="00D032D2" w:rsidRDefault="00C166EA" w:rsidP="00D858F8">
      <w:pPr>
        <w:pStyle w:val="ListParagraph"/>
        <w:spacing w:before="120" w:after="120" w:line="240" w:lineRule="auto"/>
        <w:ind w:left="284" w:hanging="284"/>
        <w:jc w:val="both"/>
        <w:rPr>
          <w:rFonts w:ascii="Times New Roman" w:hAnsi="Times New Roman" w:cs="Times New Roman"/>
          <w:szCs w:val="24"/>
        </w:rPr>
      </w:pPr>
      <w:r w:rsidRPr="00D032D2">
        <w:rPr>
          <w:rFonts w:ascii="Times New Roman" w:hAnsi="Times New Roman" w:cs="Times New Roman"/>
          <w:szCs w:val="24"/>
        </w:rPr>
        <w:t>Ho</w:t>
      </w:r>
      <w:r w:rsidRPr="00D032D2">
        <w:rPr>
          <w:rFonts w:ascii="Times New Roman" w:hAnsi="Times New Roman" w:cs="Times New Roman"/>
          <w:sz w:val="14"/>
          <w:szCs w:val="16"/>
        </w:rPr>
        <w:t>1</w:t>
      </w:r>
      <w:r w:rsidRPr="00D032D2">
        <w:rPr>
          <w:rFonts w:ascii="Times New Roman" w:hAnsi="Times New Roman" w:cs="Times New Roman"/>
          <w:szCs w:val="24"/>
        </w:rPr>
        <w:t xml:space="preserve">= </w:t>
      </w:r>
      <w:r w:rsidRPr="00D032D2">
        <w:rPr>
          <w:rFonts w:ascii="Times New Roman" w:hAnsi="Times New Roman" w:cs="Times New Roman"/>
          <w:i/>
          <w:szCs w:val="24"/>
        </w:rPr>
        <w:t>CSR</w:t>
      </w:r>
      <w:r w:rsidRPr="00D032D2">
        <w:rPr>
          <w:rFonts w:ascii="Times New Roman" w:hAnsi="Times New Roman" w:cs="Times New Roman"/>
          <w:szCs w:val="24"/>
        </w:rPr>
        <w:t xml:space="preserve"> secara parsial tidak berpengaruh positif terhadap Nilai Perusahaan</w:t>
      </w:r>
    </w:p>
    <w:p w:rsidR="00C166EA" w:rsidRPr="00D032D2" w:rsidRDefault="00C166EA" w:rsidP="00D858F8">
      <w:pPr>
        <w:pStyle w:val="ListParagraph"/>
        <w:spacing w:before="120" w:after="120" w:line="240" w:lineRule="auto"/>
        <w:ind w:left="284" w:hanging="284"/>
        <w:jc w:val="both"/>
        <w:rPr>
          <w:rFonts w:ascii="Times New Roman" w:hAnsi="Times New Roman" w:cs="Times New Roman"/>
          <w:szCs w:val="24"/>
        </w:rPr>
      </w:pPr>
      <w:r w:rsidRPr="00D032D2">
        <w:rPr>
          <w:rFonts w:ascii="Times New Roman" w:hAnsi="Times New Roman" w:cs="Times New Roman"/>
          <w:szCs w:val="24"/>
        </w:rPr>
        <w:t>Ha</w:t>
      </w:r>
      <w:r w:rsidRPr="00D032D2">
        <w:rPr>
          <w:rFonts w:ascii="Times New Roman" w:hAnsi="Times New Roman" w:cs="Times New Roman"/>
          <w:sz w:val="14"/>
          <w:szCs w:val="16"/>
        </w:rPr>
        <w:t xml:space="preserve">1 </w:t>
      </w:r>
      <w:r w:rsidRPr="00D032D2">
        <w:rPr>
          <w:rFonts w:ascii="Times New Roman" w:hAnsi="Times New Roman" w:cs="Times New Roman"/>
          <w:szCs w:val="24"/>
        </w:rPr>
        <w:t xml:space="preserve">= </w:t>
      </w:r>
      <w:r w:rsidRPr="00D032D2">
        <w:rPr>
          <w:rFonts w:ascii="Times New Roman" w:hAnsi="Times New Roman" w:cs="Times New Roman"/>
          <w:i/>
          <w:szCs w:val="24"/>
        </w:rPr>
        <w:t>CSR</w:t>
      </w:r>
      <w:r w:rsidRPr="00D032D2">
        <w:rPr>
          <w:rFonts w:ascii="Times New Roman" w:hAnsi="Times New Roman" w:cs="Times New Roman"/>
          <w:szCs w:val="24"/>
        </w:rPr>
        <w:t xml:space="preserve"> secara parsial berpengaruh positif terhadap Nilai Perusahaan</w:t>
      </w:r>
    </w:p>
    <w:p w:rsidR="00C166EA" w:rsidRPr="00D032D2" w:rsidRDefault="00C166EA" w:rsidP="00D858F8">
      <w:pPr>
        <w:pStyle w:val="ListParagraph"/>
        <w:numPr>
          <w:ilvl w:val="0"/>
          <w:numId w:val="35"/>
        </w:numPr>
        <w:spacing w:before="120" w:after="120" w:line="240" w:lineRule="auto"/>
        <w:ind w:left="426" w:hanging="426"/>
        <w:jc w:val="both"/>
        <w:rPr>
          <w:rFonts w:ascii="Times New Roman" w:hAnsi="Times New Roman" w:cs="Times New Roman"/>
          <w:szCs w:val="24"/>
        </w:rPr>
      </w:pPr>
      <w:r w:rsidRPr="00D032D2">
        <w:rPr>
          <w:rFonts w:ascii="Times New Roman" w:hAnsi="Times New Roman" w:cs="Times New Roman"/>
          <w:szCs w:val="24"/>
        </w:rPr>
        <w:t>Dengan mebandingkan t hitung dengan t Tabel</w:t>
      </w:r>
    </w:p>
    <w:p w:rsidR="00C166EA" w:rsidRPr="00D032D2" w:rsidRDefault="00C166EA" w:rsidP="00D858F8">
      <w:pPr>
        <w:pStyle w:val="ListParagraph"/>
        <w:spacing w:before="120" w:after="120" w:line="240" w:lineRule="auto"/>
        <w:ind w:left="284" w:firstLine="436"/>
        <w:jc w:val="both"/>
        <w:rPr>
          <w:rFonts w:ascii="Times New Roman" w:hAnsi="Times New Roman" w:cs="Times New Roman"/>
          <w:szCs w:val="24"/>
        </w:rPr>
      </w:pPr>
      <w:r w:rsidRPr="00D032D2">
        <w:rPr>
          <w:rFonts w:ascii="Times New Roman" w:hAnsi="Times New Roman" w:cs="Times New Roman"/>
          <w:szCs w:val="24"/>
        </w:rPr>
        <w:t xml:space="preserve">Berdasarkan Tabel 4.5 diperoleh t hitung 0,883. T tabel dicari pada signifikansi 0,025 dengan </w:t>
      </w:r>
      <w:r w:rsidRPr="00D032D2">
        <w:rPr>
          <w:rFonts w:ascii="Times New Roman" w:hAnsi="Times New Roman" w:cs="Times New Roman"/>
          <w:i/>
          <w:szCs w:val="24"/>
        </w:rPr>
        <w:t xml:space="preserve">degree of freedom </w:t>
      </w:r>
      <w:r w:rsidRPr="00D032D2">
        <w:rPr>
          <w:rFonts w:ascii="Times New Roman" w:hAnsi="Times New Roman" w:cs="Times New Roman"/>
          <w:szCs w:val="24"/>
        </w:rPr>
        <w:t>= n-k-1 atau 35-1-1= 33. Hasil di peroleh untuk t Tabel sebesar 2,03452. Karena t hitung (0,883) &lt;  t tabel (2,03452) maka Ha</w:t>
      </w:r>
      <w:r w:rsidRPr="00D032D2">
        <w:rPr>
          <w:rFonts w:ascii="Times New Roman" w:hAnsi="Times New Roman" w:cs="Times New Roman"/>
          <w:sz w:val="16"/>
          <w:szCs w:val="18"/>
        </w:rPr>
        <w:t>1</w:t>
      </w:r>
      <w:r w:rsidRPr="00D032D2">
        <w:rPr>
          <w:rFonts w:ascii="Times New Roman" w:hAnsi="Times New Roman" w:cs="Times New Roman"/>
          <w:szCs w:val="24"/>
        </w:rPr>
        <w:t xml:space="preserve"> ditolak. Sehingga dapat disimpulkan bahwa </w:t>
      </w:r>
      <w:r w:rsidRPr="00D032D2">
        <w:rPr>
          <w:rFonts w:ascii="Times New Roman" w:hAnsi="Times New Roman" w:cs="Times New Roman"/>
          <w:i/>
          <w:szCs w:val="24"/>
        </w:rPr>
        <w:t>CSR</w:t>
      </w:r>
      <w:r w:rsidRPr="00D032D2">
        <w:rPr>
          <w:rFonts w:ascii="Times New Roman" w:hAnsi="Times New Roman" w:cs="Times New Roman"/>
          <w:szCs w:val="24"/>
        </w:rPr>
        <w:t>tidak berpengaruh secara parsial terhadap Nilai Perusahaan.</w:t>
      </w:r>
    </w:p>
    <w:p w:rsidR="00C166EA" w:rsidRPr="00D032D2" w:rsidRDefault="00C166EA" w:rsidP="00D858F8">
      <w:pPr>
        <w:pStyle w:val="ListParagraph"/>
        <w:numPr>
          <w:ilvl w:val="0"/>
          <w:numId w:val="35"/>
        </w:numPr>
        <w:spacing w:before="120" w:after="120" w:line="240" w:lineRule="auto"/>
        <w:ind w:left="426" w:hanging="426"/>
        <w:jc w:val="both"/>
        <w:rPr>
          <w:rFonts w:ascii="Times New Roman" w:hAnsi="Times New Roman" w:cs="Times New Roman"/>
          <w:szCs w:val="24"/>
        </w:rPr>
      </w:pPr>
      <w:r w:rsidRPr="00D032D2">
        <w:rPr>
          <w:rFonts w:ascii="Times New Roman" w:hAnsi="Times New Roman" w:cs="Times New Roman"/>
          <w:szCs w:val="24"/>
        </w:rPr>
        <w:t>Berdasarkan signifikansi</w:t>
      </w:r>
    </w:p>
    <w:p w:rsidR="00C166EA" w:rsidRPr="00D032D2" w:rsidRDefault="00C166EA" w:rsidP="00D858F8">
      <w:pPr>
        <w:pStyle w:val="ListParagraph"/>
        <w:spacing w:before="120" w:after="120" w:line="240" w:lineRule="auto"/>
        <w:ind w:left="426" w:firstLine="436"/>
        <w:jc w:val="both"/>
        <w:rPr>
          <w:rFonts w:ascii="Times New Roman" w:hAnsi="Times New Roman" w:cs="Times New Roman"/>
          <w:szCs w:val="24"/>
        </w:rPr>
      </w:pPr>
      <w:r w:rsidRPr="00D032D2">
        <w:rPr>
          <w:rFonts w:ascii="Times New Roman" w:hAnsi="Times New Roman" w:cs="Times New Roman"/>
          <w:szCs w:val="24"/>
        </w:rPr>
        <w:t>Berdasarkan Tabel 4.5 diperoleh tingkat sigifikansi sebesar 0,384. Karena tingkat signifikansi &gt;  0,05 (0,384&gt;0,05) maka ha</w:t>
      </w:r>
      <w:r w:rsidRPr="00D032D2">
        <w:rPr>
          <w:rFonts w:ascii="Times New Roman" w:hAnsi="Times New Roman" w:cs="Times New Roman"/>
          <w:sz w:val="16"/>
          <w:szCs w:val="18"/>
        </w:rPr>
        <w:t>1</w:t>
      </w:r>
      <w:r w:rsidRPr="00D032D2">
        <w:rPr>
          <w:rFonts w:ascii="Times New Roman" w:hAnsi="Times New Roman" w:cs="Times New Roman"/>
          <w:szCs w:val="24"/>
        </w:rPr>
        <w:t xml:space="preserve">di tolak. Sehingga dapat di simpulkan bahwa </w:t>
      </w:r>
      <w:r w:rsidRPr="00D032D2">
        <w:rPr>
          <w:rFonts w:ascii="Times New Roman" w:hAnsi="Times New Roman" w:cs="Times New Roman"/>
          <w:i/>
          <w:szCs w:val="24"/>
        </w:rPr>
        <w:t>CSR</w:t>
      </w:r>
      <w:r w:rsidRPr="00D032D2">
        <w:rPr>
          <w:rFonts w:ascii="Times New Roman" w:hAnsi="Times New Roman" w:cs="Times New Roman"/>
          <w:szCs w:val="24"/>
        </w:rPr>
        <w:t xml:space="preserve"> tidak berpengaruh signifikan terhadap Nilai Perusahaan.</w:t>
      </w:r>
    </w:p>
    <w:p w:rsidR="00C166EA" w:rsidRPr="00D032D2" w:rsidRDefault="00C166EA" w:rsidP="00D858F8">
      <w:pPr>
        <w:pStyle w:val="ListParagraph"/>
        <w:numPr>
          <w:ilvl w:val="0"/>
          <w:numId w:val="34"/>
        </w:numPr>
        <w:spacing w:before="120" w:after="120" w:line="240" w:lineRule="auto"/>
        <w:ind w:left="284" w:hanging="284"/>
        <w:rPr>
          <w:rFonts w:ascii="Times New Roman" w:hAnsi="Times New Roman" w:cs="Times New Roman"/>
          <w:b/>
          <w:szCs w:val="24"/>
        </w:rPr>
      </w:pPr>
      <w:r w:rsidRPr="00D032D2">
        <w:rPr>
          <w:rFonts w:ascii="Times New Roman" w:hAnsi="Times New Roman" w:cs="Times New Roman"/>
          <w:b/>
          <w:szCs w:val="24"/>
        </w:rPr>
        <w:t xml:space="preserve">Koefisien Determinasi </w:t>
      </w:r>
    </w:p>
    <w:p w:rsidR="00C166EA" w:rsidRPr="00D032D2" w:rsidRDefault="00C166EA" w:rsidP="00D858F8">
      <w:pPr>
        <w:spacing w:before="120" w:after="120"/>
        <w:ind w:firstLine="720"/>
        <w:jc w:val="both"/>
        <w:rPr>
          <w:sz w:val="22"/>
        </w:rPr>
      </w:pPr>
      <w:r w:rsidRPr="00D032D2">
        <w:rPr>
          <w:sz w:val="22"/>
        </w:rPr>
        <w:t xml:space="preserve">Koefisien determinasi (R) pada intinya mengukur seberapa jauh kemampuan model dalam menerangkan variasi variabel dependennya. Hasil perhitungan koefisien </w:t>
      </w:r>
      <w:r w:rsidRPr="00D032D2">
        <w:rPr>
          <w:sz w:val="22"/>
        </w:rPr>
        <w:lastRenderedPageBreak/>
        <w:t xml:space="preserve">determinasi (R)dapat dilihat pada Tabel 4.7 </w:t>
      </w:r>
      <w:r w:rsidRPr="00D032D2">
        <w:rPr>
          <w:sz w:val="22"/>
        </w:rPr>
        <w:lastRenderedPageBreak/>
        <w:t>berikut:</w:t>
      </w:r>
    </w:p>
    <w:p w:rsidR="001C022A" w:rsidRPr="00D032D2" w:rsidRDefault="001C022A" w:rsidP="00D858F8">
      <w:pPr>
        <w:spacing w:before="120" w:after="120" w:line="276" w:lineRule="auto"/>
        <w:ind w:left="284"/>
        <w:jc w:val="both"/>
        <w:rPr>
          <w:rFonts w:eastAsiaTheme="minorEastAsia"/>
          <w:b/>
          <w:sz w:val="22"/>
        </w:rPr>
        <w:sectPr w:rsidR="001C022A" w:rsidRPr="00D032D2" w:rsidSect="009F7308">
          <w:type w:val="continuous"/>
          <w:pgSz w:w="11907" w:h="16839" w:code="9"/>
          <w:pgMar w:top="1134" w:right="1021" w:bottom="1134" w:left="1588" w:header="720" w:footer="720" w:gutter="0"/>
          <w:pgNumType w:chapStyle="1" w:chapSep="period"/>
          <w:cols w:num="2" w:space="720"/>
          <w:docGrid w:linePitch="360"/>
        </w:sectPr>
      </w:pPr>
    </w:p>
    <w:p w:rsidR="009F7308" w:rsidRDefault="009F7308" w:rsidP="001C799A">
      <w:pPr>
        <w:rPr>
          <w:rFonts w:eastAsiaTheme="minorEastAsia"/>
          <w:b/>
          <w:sz w:val="22"/>
        </w:rPr>
      </w:pPr>
    </w:p>
    <w:p w:rsidR="00C166EA" w:rsidRPr="00D032D2" w:rsidRDefault="00C166EA" w:rsidP="00D068B5">
      <w:pPr>
        <w:jc w:val="center"/>
        <w:rPr>
          <w:sz w:val="22"/>
        </w:rPr>
      </w:pPr>
      <w:r w:rsidRPr="00D032D2">
        <w:rPr>
          <w:rFonts w:eastAsiaTheme="minorEastAsia"/>
          <w:b/>
          <w:sz w:val="22"/>
        </w:rPr>
        <w:t>Tabel 4.7</w:t>
      </w:r>
    </w:p>
    <w:p w:rsidR="00C166EA" w:rsidRPr="00D032D2" w:rsidRDefault="00C166EA" w:rsidP="00D068B5">
      <w:pPr>
        <w:jc w:val="center"/>
        <w:rPr>
          <w:sz w:val="22"/>
        </w:rPr>
      </w:pPr>
      <w:r w:rsidRPr="00D032D2">
        <w:rPr>
          <w:b/>
          <w:sz w:val="22"/>
        </w:rPr>
        <w:t>Koefisien Determinasi</w:t>
      </w:r>
    </w:p>
    <w:tbl>
      <w:tblPr>
        <w:tblW w:w="7371" w:type="dxa"/>
        <w:jc w:val="center"/>
        <w:tblInd w:w="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50"/>
        <w:gridCol w:w="1418"/>
        <w:gridCol w:w="1559"/>
        <w:gridCol w:w="1559"/>
        <w:gridCol w:w="1985"/>
      </w:tblGrid>
      <w:tr w:rsidR="00C166EA" w:rsidRPr="00D032D2" w:rsidTr="009F7308">
        <w:trPr>
          <w:cantSplit/>
          <w:tblHeader/>
          <w:jc w:val="center"/>
        </w:trPr>
        <w:tc>
          <w:tcPr>
            <w:tcW w:w="7371" w:type="dxa"/>
            <w:gridSpan w:val="5"/>
            <w:tcBorders>
              <w:top w:val="nil"/>
              <w:left w:val="nil"/>
              <w:bottom w:val="single" w:sz="2" w:space="0" w:color="000000"/>
              <w:right w:val="nil"/>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r w:rsidRPr="00D032D2">
              <w:rPr>
                <w:b/>
                <w:bCs/>
                <w:sz w:val="22"/>
              </w:rPr>
              <w:t>Model Summary</w:t>
            </w:r>
          </w:p>
        </w:tc>
      </w:tr>
      <w:tr w:rsidR="00C166EA" w:rsidRPr="00D032D2" w:rsidTr="009F7308">
        <w:trPr>
          <w:cantSplit/>
          <w:tblHeader/>
          <w:jc w:val="center"/>
        </w:trPr>
        <w:tc>
          <w:tcPr>
            <w:tcW w:w="85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r w:rsidRPr="00D032D2">
              <w:rPr>
                <w:sz w:val="22"/>
              </w:rPr>
              <w:t>Model</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r w:rsidRPr="00D032D2">
              <w:rPr>
                <w:sz w:val="22"/>
              </w:rPr>
              <w:t>R</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r w:rsidRPr="00D032D2">
              <w:rPr>
                <w:sz w:val="22"/>
              </w:rPr>
              <w:t>R Square</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r w:rsidRPr="00D032D2">
              <w:rPr>
                <w:sz w:val="22"/>
              </w:rPr>
              <w:t>Adjusted R Square</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r w:rsidRPr="00D032D2">
              <w:rPr>
                <w:sz w:val="22"/>
              </w:rPr>
              <w:t>Std. Error of the Estimate</w:t>
            </w:r>
          </w:p>
        </w:tc>
      </w:tr>
      <w:tr w:rsidR="00C166EA" w:rsidRPr="00D032D2" w:rsidTr="009F7308">
        <w:trPr>
          <w:cantSplit/>
          <w:tblHeader/>
          <w:jc w:val="center"/>
        </w:trPr>
        <w:tc>
          <w:tcPr>
            <w:tcW w:w="85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r w:rsidRPr="00D032D2">
              <w:rPr>
                <w:sz w:val="22"/>
              </w:rPr>
              <w:t>1</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pPr>
            <w:r w:rsidRPr="00D032D2">
              <w:rPr>
                <w:sz w:val="22"/>
              </w:rPr>
              <w:t>.152</w:t>
            </w:r>
            <w:r w:rsidRPr="00D032D2">
              <w:rPr>
                <w:sz w:val="22"/>
                <w:vertAlign w:val="superscript"/>
              </w:rPr>
              <w:t>a</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pPr>
            <w:r w:rsidRPr="00D032D2">
              <w:rPr>
                <w:sz w:val="22"/>
              </w:rPr>
              <w:t>.023</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pPr>
            <w:r w:rsidRPr="00D032D2">
              <w:rPr>
                <w:sz w:val="22"/>
              </w:rPr>
              <w:t>-.007</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pPr>
            <w:r w:rsidRPr="00D032D2">
              <w:rPr>
                <w:sz w:val="22"/>
              </w:rPr>
              <w:t>.38710</w:t>
            </w:r>
          </w:p>
        </w:tc>
      </w:tr>
      <w:tr w:rsidR="00C166EA" w:rsidRPr="00D032D2" w:rsidTr="009F7308">
        <w:trPr>
          <w:cantSplit/>
          <w:jc w:val="center"/>
        </w:trPr>
        <w:tc>
          <w:tcPr>
            <w:tcW w:w="5386" w:type="dxa"/>
            <w:gridSpan w:val="4"/>
            <w:tcBorders>
              <w:top w:val="single" w:sz="2" w:space="0" w:color="000000"/>
              <w:left w:val="nil"/>
              <w:bottom w:val="nil"/>
              <w:right w:val="nil"/>
            </w:tcBorders>
            <w:shd w:val="clear" w:color="auto" w:fill="FFFFFF"/>
            <w:tcMar>
              <w:top w:w="30" w:type="dxa"/>
              <w:left w:w="30" w:type="dxa"/>
              <w:bottom w:w="30" w:type="dxa"/>
              <w:right w:w="30" w:type="dxa"/>
            </w:tcMar>
          </w:tcPr>
          <w:p w:rsidR="00C166EA" w:rsidRPr="00D032D2" w:rsidRDefault="00C166EA" w:rsidP="00D068B5">
            <w:pPr>
              <w:pStyle w:val="ListParagraph"/>
              <w:numPr>
                <w:ilvl w:val="0"/>
                <w:numId w:val="26"/>
              </w:numPr>
              <w:autoSpaceDE w:val="0"/>
              <w:autoSpaceDN w:val="0"/>
              <w:adjustRightInd w:val="0"/>
              <w:spacing w:after="0" w:line="240" w:lineRule="auto"/>
              <w:ind w:left="253" w:hanging="283"/>
              <w:rPr>
                <w:rFonts w:ascii="Times New Roman" w:hAnsi="Times New Roman" w:cs="Times New Roman"/>
                <w:szCs w:val="24"/>
              </w:rPr>
            </w:pPr>
            <w:r w:rsidRPr="00D032D2">
              <w:rPr>
                <w:rFonts w:ascii="Times New Roman" w:hAnsi="Times New Roman" w:cs="Times New Roman"/>
                <w:szCs w:val="24"/>
              </w:rPr>
              <w:t>Predictors: (Constant), X</w:t>
            </w:r>
          </w:p>
          <w:p w:rsidR="00C166EA" w:rsidRPr="009F7308" w:rsidRDefault="00C166EA" w:rsidP="009F7308">
            <w:pPr>
              <w:pStyle w:val="ListParagraph"/>
              <w:numPr>
                <w:ilvl w:val="0"/>
                <w:numId w:val="26"/>
              </w:numPr>
              <w:autoSpaceDE w:val="0"/>
              <w:autoSpaceDN w:val="0"/>
              <w:adjustRightInd w:val="0"/>
              <w:spacing w:after="0" w:line="240" w:lineRule="auto"/>
              <w:ind w:left="253" w:hanging="283"/>
              <w:rPr>
                <w:rFonts w:ascii="Times New Roman" w:hAnsi="Times New Roman" w:cs="Times New Roman"/>
                <w:szCs w:val="24"/>
              </w:rPr>
            </w:pPr>
            <w:r w:rsidRPr="00D032D2">
              <w:rPr>
                <w:rFonts w:ascii="Times New Roman" w:hAnsi="Times New Roman" w:cs="Times New Roman"/>
                <w:szCs w:val="24"/>
              </w:rPr>
              <w:t>Dependent Variabel Y1</w:t>
            </w:r>
          </w:p>
        </w:tc>
        <w:tc>
          <w:tcPr>
            <w:tcW w:w="1985" w:type="dxa"/>
            <w:tcBorders>
              <w:top w:val="single" w:sz="2" w:space="0" w:color="000000"/>
              <w:left w:val="nil"/>
              <w:bottom w:val="nil"/>
              <w:right w:val="nil"/>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p>
        </w:tc>
      </w:tr>
    </w:tbl>
    <w:p w:rsidR="00C166EA" w:rsidRPr="00D032D2" w:rsidRDefault="00C166EA" w:rsidP="00D858F8">
      <w:pPr>
        <w:spacing w:before="120" w:after="120"/>
        <w:ind w:firstLine="720"/>
        <w:jc w:val="both"/>
        <w:rPr>
          <w:sz w:val="22"/>
        </w:rPr>
      </w:pPr>
      <w:r w:rsidRPr="00D032D2">
        <w:rPr>
          <w:sz w:val="22"/>
        </w:rPr>
        <w:t xml:space="preserve">Berdasarkan output SPSS pada Tabel 4.7 di atas tampak bahwa dari hasil perhitungan diperoleh nilai koefisien determinasi (R) sebesar 0,152. Hal ini menunjukkan bahwa besar pengaruh variabel independen yaitu </w:t>
      </w:r>
      <w:r w:rsidRPr="00D032D2">
        <w:rPr>
          <w:i/>
          <w:sz w:val="22"/>
        </w:rPr>
        <w:t>CSR</w:t>
      </w:r>
      <w:r w:rsidRPr="00D032D2">
        <w:rPr>
          <w:sz w:val="22"/>
        </w:rPr>
        <w:t xml:space="preserve"> terhadap variabel dependen nilai perusahaan yang dapat diterangkan oleh model persamaan ini sebesar 15,2% sedangkan sisanya sebesar 84,8% dipengaruhi oleh faktor-faktor lain diluar penelitian.</w:t>
      </w:r>
    </w:p>
    <w:p w:rsidR="00C166EA" w:rsidRPr="00D032D2" w:rsidRDefault="00C166EA" w:rsidP="00D858F8">
      <w:pPr>
        <w:spacing w:before="120" w:after="120"/>
        <w:rPr>
          <w:b/>
          <w:sz w:val="22"/>
        </w:rPr>
      </w:pPr>
      <w:r w:rsidRPr="00D032D2">
        <w:rPr>
          <w:b/>
          <w:sz w:val="22"/>
        </w:rPr>
        <w:t xml:space="preserve">4.2.2.2 Analisis Regresi Linear Sederhana Persamaan 2 </w:t>
      </w:r>
    </w:p>
    <w:p w:rsidR="00C166EA" w:rsidRPr="00D032D2" w:rsidRDefault="00C166EA" w:rsidP="00D858F8">
      <w:pPr>
        <w:pStyle w:val="ListParagraph"/>
        <w:spacing w:before="120" w:after="120" w:line="240" w:lineRule="auto"/>
        <w:ind w:left="0" w:firstLine="720"/>
        <w:jc w:val="both"/>
        <w:rPr>
          <w:rFonts w:ascii="Times New Roman" w:eastAsiaTheme="minorEastAsia" w:hAnsi="Times New Roman" w:cs="Times New Roman"/>
          <w:b/>
          <w:szCs w:val="24"/>
        </w:rPr>
      </w:pPr>
      <w:r w:rsidRPr="00D032D2">
        <w:rPr>
          <w:rFonts w:ascii="Times New Roman" w:hAnsi="Times New Roman" w:cs="Times New Roman"/>
          <w:szCs w:val="24"/>
        </w:rPr>
        <w:t>Pengujian hipotesis dilakukan dengan menggunakan teknik regresi linear sederhana untuk persamaan 2. Hasil pengolahan data dapat dilihat pada Tabel 4.8 berikut:</w:t>
      </w:r>
    </w:p>
    <w:p w:rsidR="00C166EA" w:rsidRPr="00D032D2" w:rsidRDefault="00C166EA" w:rsidP="00D068B5">
      <w:pPr>
        <w:pStyle w:val="ListParagraph"/>
        <w:spacing w:after="0" w:line="240" w:lineRule="auto"/>
        <w:ind w:left="0"/>
        <w:jc w:val="center"/>
        <w:rPr>
          <w:rFonts w:ascii="Times New Roman" w:eastAsiaTheme="minorEastAsia" w:hAnsi="Times New Roman" w:cs="Times New Roman"/>
          <w:b/>
          <w:szCs w:val="24"/>
        </w:rPr>
      </w:pPr>
      <w:r w:rsidRPr="00D032D2">
        <w:rPr>
          <w:rFonts w:ascii="Times New Roman" w:eastAsiaTheme="minorEastAsia" w:hAnsi="Times New Roman" w:cs="Times New Roman"/>
          <w:b/>
          <w:szCs w:val="24"/>
        </w:rPr>
        <w:t>Tabel 4.8</w:t>
      </w:r>
    </w:p>
    <w:p w:rsidR="00C166EA" w:rsidRPr="00D032D2" w:rsidRDefault="00C166EA" w:rsidP="00D068B5">
      <w:pPr>
        <w:pStyle w:val="ListParagraph"/>
        <w:spacing w:after="0" w:line="240" w:lineRule="auto"/>
        <w:ind w:left="0"/>
        <w:jc w:val="center"/>
        <w:rPr>
          <w:rFonts w:ascii="Times New Roman" w:eastAsiaTheme="minorEastAsia" w:hAnsi="Times New Roman" w:cs="Times New Roman"/>
          <w:b/>
          <w:szCs w:val="24"/>
        </w:rPr>
      </w:pPr>
      <w:r w:rsidRPr="00D032D2">
        <w:rPr>
          <w:rFonts w:ascii="Times New Roman" w:eastAsiaTheme="minorEastAsia" w:hAnsi="Times New Roman" w:cs="Times New Roman"/>
          <w:b/>
          <w:szCs w:val="24"/>
        </w:rPr>
        <w:t>Hasil Uji Regresi Linier Sederhana Persamaan 2</w:t>
      </w:r>
    </w:p>
    <w:tbl>
      <w:tblPr>
        <w:tblW w:w="7933"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154"/>
        <w:gridCol w:w="1310"/>
        <w:gridCol w:w="1308"/>
        <w:gridCol w:w="1440"/>
        <w:gridCol w:w="1000"/>
        <w:gridCol w:w="1000"/>
      </w:tblGrid>
      <w:tr w:rsidR="00C166EA" w:rsidRPr="00D032D2" w:rsidTr="009F7308">
        <w:trPr>
          <w:cantSplit/>
          <w:tblHeader/>
          <w:jc w:val="center"/>
        </w:trPr>
        <w:tc>
          <w:tcPr>
            <w:tcW w:w="7933" w:type="dxa"/>
            <w:gridSpan w:val="7"/>
            <w:tcBorders>
              <w:top w:val="nil"/>
              <w:left w:val="nil"/>
              <w:bottom w:val="single" w:sz="2" w:space="0" w:color="000000"/>
              <w:right w:val="nil"/>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r w:rsidRPr="00D032D2">
              <w:rPr>
                <w:b/>
                <w:bCs/>
                <w:sz w:val="22"/>
              </w:rPr>
              <w:t>Coefficients</w:t>
            </w:r>
            <w:r w:rsidRPr="00D032D2">
              <w:rPr>
                <w:b/>
                <w:bCs/>
                <w:sz w:val="22"/>
                <w:vertAlign w:val="superscript"/>
              </w:rPr>
              <w:t>a</w:t>
            </w:r>
          </w:p>
        </w:tc>
      </w:tr>
      <w:tr w:rsidR="00C166EA" w:rsidRPr="00D032D2" w:rsidTr="009F7308">
        <w:trPr>
          <w:cantSplit/>
          <w:tblHeader/>
          <w:jc w:val="center"/>
        </w:trPr>
        <w:tc>
          <w:tcPr>
            <w:tcW w:w="1875"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r w:rsidRPr="00D032D2">
              <w:rPr>
                <w:sz w:val="22"/>
              </w:rPr>
              <w:t>Model</w:t>
            </w:r>
          </w:p>
        </w:tc>
        <w:tc>
          <w:tcPr>
            <w:tcW w:w="2618" w:type="dxa"/>
            <w:gridSpan w:val="2"/>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r w:rsidRPr="00D032D2">
              <w:rPr>
                <w:sz w:val="22"/>
              </w:rPr>
              <w:t>Unstandardized Coefficients</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r w:rsidRPr="00D032D2">
              <w:rPr>
                <w:sz w:val="22"/>
              </w:rPr>
              <w:t>Standardized Coefficients</w:t>
            </w:r>
          </w:p>
        </w:tc>
        <w:tc>
          <w:tcPr>
            <w:tcW w:w="1000" w:type="dxa"/>
            <w:vMerge w:val="restart"/>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r w:rsidRPr="00D032D2">
              <w:rPr>
                <w:sz w:val="22"/>
              </w:rPr>
              <w:t>T</w:t>
            </w:r>
          </w:p>
        </w:tc>
        <w:tc>
          <w:tcPr>
            <w:tcW w:w="1000" w:type="dxa"/>
            <w:vMerge w:val="restart"/>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r w:rsidRPr="00D032D2">
              <w:rPr>
                <w:sz w:val="22"/>
              </w:rPr>
              <w:t>Sig.</w:t>
            </w:r>
          </w:p>
        </w:tc>
      </w:tr>
      <w:tr w:rsidR="00C166EA" w:rsidRPr="00D032D2" w:rsidTr="009F7308">
        <w:trPr>
          <w:cantSplit/>
          <w:tblHeader/>
          <w:jc w:val="center"/>
        </w:trPr>
        <w:tc>
          <w:tcPr>
            <w:tcW w:w="1875" w:type="dxa"/>
            <w:gridSpan w:val="2"/>
            <w:vMerge/>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r w:rsidRPr="00D032D2">
              <w:rPr>
                <w:sz w:val="22"/>
              </w:rPr>
              <w:t>B</w:t>
            </w:r>
          </w:p>
        </w:tc>
        <w:tc>
          <w:tcPr>
            <w:tcW w:w="1308"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r w:rsidRPr="00D032D2">
              <w:rPr>
                <w:sz w:val="22"/>
              </w:rPr>
              <w:t>Std. Error</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r w:rsidRPr="00D032D2">
              <w:rPr>
                <w:sz w:val="22"/>
              </w:rPr>
              <w:t>Beta</w:t>
            </w:r>
          </w:p>
        </w:tc>
        <w:tc>
          <w:tcPr>
            <w:tcW w:w="1000" w:type="dxa"/>
            <w:vMerge/>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p>
        </w:tc>
        <w:tc>
          <w:tcPr>
            <w:tcW w:w="1000" w:type="dxa"/>
            <w:vMerge/>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p>
        </w:tc>
      </w:tr>
      <w:tr w:rsidR="00C166EA" w:rsidRPr="00D032D2" w:rsidTr="009F7308">
        <w:trPr>
          <w:cantSplit/>
          <w:tblHeader/>
          <w:jc w:val="center"/>
        </w:trPr>
        <w:tc>
          <w:tcPr>
            <w:tcW w:w="721" w:type="dxa"/>
            <w:vMerge w:val="restart"/>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r w:rsidRPr="00D032D2">
              <w:rPr>
                <w:sz w:val="22"/>
              </w:rPr>
              <w:t>1</w:t>
            </w:r>
          </w:p>
        </w:tc>
        <w:tc>
          <w:tcPr>
            <w:tcW w:w="1154"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r w:rsidRPr="00D032D2">
              <w:rPr>
                <w:sz w:val="22"/>
              </w:rPr>
              <w:t>(Constant)</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pPr>
            <w:r w:rsidRPr="00D032D2">
              <w:rPr>
                <w:sz w:val="22"/>
              </w:rPr>
              <w:t>.042</w:t>
            </w:r>
          </w:p>
        </w:tc>
        <w:tc>
          <w:tcPr>
            <w:tcW w:w="1308"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pPr>
            <w:r w:rsidRPr="00D032D2">
              <w:rPr>
                <w:sz w:val="22"/>
              </w:rPr>
              <w:t>.015</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p>
        </w:tc>
        <w:tc>
          <w:tcPr>
            <w:tcW w:w="100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pPr>
            <w:r w:rsidRPr="00D032D2">
              <w:rPr>
                <w:sz w:val="22"/>
              </w:rPr>
              <w:t>2.789</w:t>
            </w:r>
          </w:p>
        </w:tc>
        <w:tc>
          <w:tcPr>
            <w:tcW w:w="100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pPr>
            <w:r w:rsidRPr="00D032D2">
              <w:rPr>
                <w:sz w:val="22"/>
              </w:rPr>
              <w:t>.009</w:t>
            </w:r>
          </w:p>
        </w:tc>
      </w:tr>
      <w:tr w:rsidR="00C166EA" w:rsidRPr="00D032D2" w:rsidTr="009F7308">
        <w:trPr>
          <w:cantSplit/>
          <w:tblHeader/>
          <w:jc w:val="center"/>
        </w:trPr>
        <w:tc>
          <w:tcPr>
            <w:tcW w:w="721" w:type="dxa"/>
            <w:vMerge/>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p>
        </w:tc>
        <w:tc>
          <w:tcPr>
            <w:tcW w:w="1154"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r w:rsidRPr="00D032D2">
              <w:rPr>
                <w:sz w:val="22"/>
              </w:rPr>
              <w:t>X</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pPr>
            <w:r w:rsidRPr="00D032D2">
              <w:rPr>
                <w:sz w:val="22"/>
              </w:rPr>
              <w:t>-.001</w:t>
            </w:r>
          </w:p>
        </w:tc>
        <w:tc>
          <w:tcPr>
            <w:tcW w:w="1308"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pPr>
            <w:r w:rsidRPr="00D032D2">
              <w:rPr>
                <w:sz w:val="22"/>
              </w:rPr>
              <w:t>.001</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pPr>
            <w:r w:rsidRPr="00D032D2">
              <w:rPr>
                <w:sz w:val="22"/>
              </w:rPr>
              <w:t>-.195</w:t>
            </w:r>
          </w:p>
        </w:tc>
        <w:tc>
          <w:tcPr>
            <w:tcW w:w="100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pPr>
            <w:r w:rsidRPr="00D032D2">
              <w:rPr>
                <w:sz w:val="22"/>
              </w:rPr>
              <w:t>-1.140</w:t>
            </w:r>
          </w:p>
        </w:tc>
        <w:tc>
          <w:tcPr>
            <w:tcW w:w="100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pPr>
            <w:r w:rsidRPr="00D032D2">
              <w:rPr>
                <w:sz w:val="22"/>
              </w:rPr>
              <w:t>.263</w:t>
            </w:r>
          </w:p>
        </w:tc>
      </w:tr>
      <w:tr w:rsidR="00C166EA" w:rsidRPr="00D032D2" w:rsidTr="009F7308">
        <w:trPr>
          <w:cantSplit/>
          <w:jc w:val="center"/>
        </w:trPr>
        <w:tc>
          <w:tcPr>
            <w:tcW w:w="3185" w:type="dxa"/>
            <w:gridSpan w:val="3"/>
            <w:tcBorders>
              <w:top w:val="single" w:sz="2" w:space="0" w:color="000000"/>
              <w:left w:val="nil"/>
              <w:bottom w:val="nil"/>
              <w:right w:val="nil"/>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r w:rsidRPr="00D032D2">
              <w:rPr>
                <w:sz w:val="22"/>
              </w:rPr>
              <w:t>a. Dependent Variable: Y2</w:t>
            </w:r>
          </w:p>
        </w:tc>
        <w:tc>
          <w:tcPr>
            <w:tcW w:w="1308" w:type="dxa"/>
            <w:tcBorders>
              <w:top w:val="single" w:sz="2" w:space="0" w:color="000000"/>
              <w:left w:val="nil"/>
              <w:bottom w:val="nil"/>
              <w:right w:val="nil"/>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p>
        </w:tc>
        <w:tc>
          <w:tcPr>
            <w:tcW w:w="1440" w:type="dxa"/>
            <w:tcBorders>
              <w:top w:val="single" w:sz="2" w:space="0" w:color="000000"/>
              <w:left w:val="nil"/>
              <w:bottom w:val="nil"/>
              <w:right w:val="nil"/>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p>
        </w:tc>
        <w:tc>
          <w:tcPr>
            <w:tcW w:w="1000" w:type="dxa"/>
            <w:tcBorders>
              <w:top w:val="single" w:sz="2" w:space="0" w:color="000000"/>
              <w:left w:val="nil"/>
              <w:bottom w:val="nil"/>
              <w:right w:val="nil"/>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p>
        </w:tc>
        <w:tc>
          <w:tcPr>
            <w:tcW w:w="1000" w:type="dxa"/>
            <w:tcBorders>
              <w:top w:val="single" w:sz="2" w:space="0" w:color="000000"/>
              <w:left w:val="nil"/>
              <w:bottom w:val="nil"/>
              <w:right w:val="nil"/>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p>
        </w:tc>
      </w:tr>
    </w:tbl>
    <w:p w:rsidR="00925F53" w:rsidRPr="00D032D2" w:rsidRDefault="00925F53" w:rsidP="00D068B5">
      <w:pPr>
        <w:ind w:firstLine="720"/>
        <w:rPr>
          <w:sz w:val="22"/>
        </w:rPr>
      </w:pPr>
    </w:p>
    <w:p w:rsidR="001C022A" w:rsidRPr="00D032D2" w:rsidRDefault="001C022A" w:rsidP="00D068B5">
      <w:pPr>
        <w:ind w:firstLine="720"/>
        <w:rPr>
          <w:sz w:val="22"/>
        </w:rPr>
        <w:sectPr w:rsidR="001C022A" w:rsidRPr="00D032D2" w:rsidSect="009F7308">
          <w:type w:val="continuous"/>
          <w:pgSz w:w="11907" w:h="16839" w:code="9"/>
          <w:pgMar w:top="1134" w:right="1021" w:bottom="1134" w:left="1588" w:header="720" w:footer="720" w:gutter="0"/>
          <w:pgNumType w:chapStyle="1" w:chapSep="period"/>
          <w:cols w:space="720"/>
          <w:docGrid w:linePitch="360"/>
        </w:sectPr>
      </w:pPr>
    </w:p>
    <w:p w:rsidR="00C166EA" w:rsidRPr="00D032D2" w:rsidRDefault="00C166EA" w:rsidP="00D858F8">
      <w:pPr>
        <w:spacing w:before="120" w:after="120"/>
        <w:ind w:firstLine="720"/>
        <w:rPr>
          <w:sz w:val="22"/>
        </w:rPr>
      </w:pPr>
      <w:r w:rsidRPr="00D032D2">
        <w:rPr>
          <w:sz w:val="22"/>
        </w:rPr>
        <w:lastRenderedPageBreak/>
        <w:t>Dengan melihat Tabel 4.8 di atas, dapat disusun persamaan regresi linear sederhana sebagai berikut :</w:t>
      </w:r>
    </w:p>
    <w:p w:rsidR="00C166EA" w:rsidRPr="00D032D2" w:rsidRDefault="00C166EA" w:rsidP="00D858F8">
      <w:pPr>
        <w:spacing w:before="120" w:after="120"/>
        <w:rPr>
          <w:sz w:val="22"/>
        </w:rPr>
      </w:pPr>
      <w:r w:rsidRPr="00D032D2">
        <w:rPr>
          <w:sz w:val="22"/>
        </w:rPr>
        <w:t xml:space="preserve">Y2= a + ßX </w:t>
      </w:r>
    </w:p>
    <w:p w:rsidR="00C166EA" w:rsidRPr="00D032D2" w:rsidRDefault="00C166EA" w:rsidP="00D858F8">
      <w:pPr>
        <w:autoSpaceDE w:val="0"/>
        <w:autoSpaceDN w:val="0"/>
        <w:adjustRightInd w:val="0"/>
        <w:spacing w:before="120" w:after="120"/>
        <w:rPr>
          <w:sz w:val="22"/>
        </w:rPr>
      </w:pPr>
      <w:r w:rsidRPr="00D032D2">
        <w:rPr>
          <w:sz w:val="22"/>
        </w:rPr>
        <w:t>Y2= 0,042-0,001 X</w:t>
      </w:r>
    </w:p>
    <w:p w:rsidR="00C166EA" w:rsidRPr="00D032D2" w:rsidRDefault="00C166EA" w:rsidP="00D858F8">
      <w:pPr>
        <w:autoSpaceDE w:val="0"/>
        <w:autoSpaceDN w:val="0"/>
        <w:adjustRightInd w:val="0"/>
        <w:spacing w:before="120" w:after="120"/>
        <w:ind w:firstLine="720"/>
        <w:jc w:val="both"/>
        <w:rPr>
          <w:sz w:val="22"/>
        </w:rPr>
      </w:pPr>
      <w:r w:rsidRPr="00D032D2">
        <w:rPr>
          <w:sz w:val="22"/>
        </w:rPr>
        <w:t>Koefisien b dinamakan koefisien arah  regresi dan menyatakan perubahan rata-rata variabel Y untuk setiap perubahan variabel X sebesar satu satuan. Perubahan ini merupakan pertambahan bila b bertanda positif dan penurunan bila b bertanda negatif. Sehingga dari persamaan tersebut dapat diterjemahkan :</w:t>
      </w:r>
    </w:p>
    <w:p w:rsidR="00C166EA" w:rsidRPr="00D032D2" w:rsidRDefault="00C166EA" w:rsidP="00D858F8">
      <w:pPr>
        <w:autoSpaceDE w:val="0"/>
        <w:autoSpaceDN w:val="0"/>
        <w:adjustRightInd w:val="0"/>
        <w:spacing w:before="120" w:after="120"/>
        <w:ind w:left="284" w:hanging="284"/>
        <w:jc w:val="both"/>
        <w:rPr>
          <w:sz w:val="22"/>
        </w:rPr>
      </w:pPr>
      <w:r w:rsidRPr="00D032D2">
        <w:rPr>
          <w:sz w:val="22"/>
        </w:rPr>
        <w:t xml:space="preserve">(1)  Kostanta sebesar 0,042 menyatakan bahwa jika tidak ada nilai </w:t>
      </w:r>
      <w:r w:rsidRPr="00D032D2">
        <w:rPr>
          <w:i/>
          <w:sz w:val="22"/>
        </w:rPr>
        <w:t>CSR</w:t>
      </w:r>
      <w:r w:rsidRPr="00D032D2">
        <w:rPr>
          <w:sz w:val="22"/>
        </w:rPr>
        <w:t>(X) maka   nilai volume perdagangan sebesar 0,042.</w:t>
      </w:r>
    </w:p>
    <w:p w:rsidR="00C166EA" w:rsidRPr="00D032D2" w:rsidRDefault="00C166EA" w:rsidP="00D858F8">
      <w:pPr>
        <w:autoSpaceDE w:val="0"/>
        <w:autoSpaceDN w:val="0"/>
        <w:adjustRightInd w:val="0"/>
        <w:spacing w:before="120" w:after="120"/>
        <w:ind w:left="284" w:hanging="284"/>
        <w:jc w:val="both"/>
        <w:rPr>
          <w:sz w:val="22"/>
        </w:rPr>
      </w:pPr>
      <w:r w:rsidRPr="00D032D2">
        <w:rPr>
          <w:sz w:val="22"/>
        </w:rPr>
        <w:t xml:space="preserve">(2) Koefisien regresi X sebesar -0,001 menyatakan bahwa setiap penurunan 1 nilai </w:t>
      </w:r>
      <w:r w:rsidRPr="00D032D2">
        <w:rPr>
          <w:i/>
          <w:sz w:val="22"/>
        </w:rPr>
        <w:t>CSR (</w:t>
      </w:r>
      <w:r w:rsidRPr="00D032D2">
        <w:rPr>
          <w:sz w:val="22"/>
        </w:rPr>
        <w:t>X</w:t>
      </w:r>
      <w:r w:rsidRPr="00D032D2">
        <w:rPr>
          <w:i/>
          <w:sz w:val="22"/>
        </w:rPr>
        <w:t>)</w:t>
      </w:r>
      <w:r w:rsidRPr="00D032D2">
        <w:rPr>
          <w:sz w:val="22"/>
        </w:rPr>
        <w:t>, maka nilai volume perdagangan menurun sebesar -0.001.</w:t>
      </w:r>
    </w:p>
    <w:p w:rsidR="00C166EA" w:rsidRPr="00D032D2" w:rsidRDefault="00C166EA" w:rsidP="00D858F8">
      <w:pPr>
        <w:spacing w:before="120" w:after="120"/>
        <w:rPr>
          <w:b/>
          <w:sz w:val="22"/>
        </w:rPr>
      </w:pPr>
      <w:r w:rsidRPr="00D032D2">
        <w:rPr>
          <w:b/>
          <w:sz w:val="22"/>
        </w:rPr>
        <w:lastRenderedPageBreak/>
        <w:t>1) Pengujian Hipotesis</w:t>
      </w:r>
    </w:p>
    <w:p w:rsidR="00C166EA" w:rsidRPr="00D032D2" w:rsidRDefault="00C166EA" w:rsidP="00D858F8">
      <w:pPr>
        <w:spacing w:before="120" w:after="120"/>
        <w:jc w:val="both"/>
        <w:rPr>
          <w:sz w:val="22"/>
        </w:rPr>
      </w:pPr>
      <w:r w:rsidRPr="00D032D2">
        <w:rPr>
          <w:b/>
          <w:sz w:val="22"/>
        </w:rPr>
        <w:tab/>
      </w:r>
      <w:r w:rsidRPr="00D032D2">
        <w:rPr>
          <w:sz w:val="22"/>
        </w:rPr>
        <w:t>Hipotesis yang dilakukan dalam penelitian ini adalah hipotesis secara parsial (Uji-t).Uji-t digunakan untuk mengetahui apakah variabel independen berpengaruh secara individual terhadap variabel dependen.</w:t>
      </w:r>
    </w:p>
    <w:p w:rsidR="00C166EA" w:rsidRPr="00D032D2" w:rsidRDefault="00C166EA" w:rsidP="00D858F8">
      <w:pPr>
        <w:spacing w:before="120" w:after="120"/>
        <w:rPr>
          <w:b/>
          <w:sz w:val="22"/>
        </w:rPr>
      </w:pPr>
      <w:r w:rsidRPr="00D032D2">
        <w:rPr>
          <w:b/>
          <w:sz w:val="22"/>
        </w:rPr>
        <w:t xml:space="preserve">(a) Uji-t (Uji Parsial) </w:t>
      </w:r>
    </w:p>
    <w:p w:rsidR="00C166EA" w:rsidRPr="00D032D2" w:rsidRDefault="00C166EA" w:rsidP="00D858F8">
      <w:pPr>
        <w:spacing w:before="120" w:after="120"/>
        <w:ind w:firstLine="720"/>
        <w:jc w:val="both"/>
        <w:rPr>
          <w:sz w:val="22"/>
        </w:rPr>
      </w:pPr>
      <w:r w:rsidRPr="00D032D2">
        <w:rPr>
          <w:sz w:val="22"/>
        </w:rPr>
        <w:t>Uji-t digunakan untuk mengetahui pengaruh variabel independen (</w:t>
      </w:r>
      <w:r w:rsidRPr="00D032D2">
        <w:rPr>
          <w:i/>
          <w:sz w:val="22"/>
        </w:rPr>
        <w:t>CSR)</w:t>
      </w:r>
      <w:r w:rsidRPr="00D032D2">
        <w:rPr>
          <w:sz w:val="22"/>
        </w:rPr>
        <w:t xml:space="preserve"> terhadap variabel dependen (Volume Perdagangan). Untuk menentukan t Tabel, untuk menentukan nilai t tabel dicari pada signifikansi 0,05/2= 0,025 (uji 2 sisi) dengan derajat kebebasan df= n-k-1. Pengambilan keputusan berdasarkan signifikansi diterima atau ditolaknya hipotesis yang dilakukan dengan kriteria sebagai berikut:</w:t>
      </w:r>
    </w:p>
    <w:p w:rsidR="00C166EA" w:rsidRPr="00D032D2" w:rsidRDefault="00C166EA" w:rsidP="00D858F8">
      <w:pPr>
        <w:pStyle w:val="ListParagraph"/>
        <w:numPr>
          <w:ilvl w:val="0"/>
          <w:numId w:val="36"/>
        </w:numPr>
        <w:spacing w:before="120" w:after="120" w:line="240" w:lineRule="auto"/>
        <w:ind w:left="284" w:hanging="284"/>
        <w:jc w:val="both"/>
        <w:rPr>
          <w:rFonts w:ascii="Times New Roman" w:hAnsi="Times New Roman" w:cs="Times New Roman"/>
          <w:szCs w:val="24"/>
        </w:rPr>
      </w:pPr>
      <w:r w:rsidRPr="00D032D2">
        <w:rPr>
          <w:rFonts w:ascii="Times New Roman" w:hAnsi="Times New Roman" w:cs="Times New Roman"/>
          <w:szCs w:val="24"/>
        </w:rPr>
        <w:t>Membandingkan t hitung dengan t Tabel</w:t>
      </w:r>
    </w:p>
    <w:p w:rsidR="00C166EA" w:rsidRPr="00D032D2" w:rsidRDefault="00C166EA" w:rsidP="00D858F8">
      <w:pPr>
        <w:pStyle w:val="ListParagraph"/>
        <w:numPr>
          <w:ilvl w:val="0"/>
          <w:numId w:val="37"/>
        </w:numPr>
        <w:spacing w:before="120" w:after="120" w:line="240" w:lineRule="auto"/>
        <w:ind w:left="709" w:hanging="425"/>
        <w:jc w:val="both"/>
        <w:rPr>
          <w:rFonts w:ascii="Times New Roman" w:hAnsi="Times New Roman" w:cs="Times New Roman"/>
          <w:szCs w:val="24"/>
        </w:rPr>
      </w:pPr>
      <w:r w:rsidRPr="00D032D2">
        <w:rPr>
          <w:rFonts w:ascii="Times New Roman" w:hAnsi="Times New Roman" w:cs="Times New Roman"/>
          <w:szCs w:val="24"/>
        </w:rPr>
        <w:t>Jika t hitung &gt; t Tabel maka Ho ditolak dan Ha diterima</w:t>
      </w:r>
    </w:p>
    <w:p w:rsidR="00C166EA" w:rsidRPr="00D032D2" w:rsidRDefault="00C166EA" w:rsidP="00D858F8">
      <w:pPr>
        <w:pStyle w:val="ListParagraph"/>
        <w:numPr>
          <w:ilvl w:val="0"/>
          <w:numId w:val="37"/>
        </w:numPr>
        <w:spacing w:before="120" w:after="120" w:line="240" w:lineRule="auto"/>
        <w:ind w:left="709" w:hanging="425"/>
        <w:jc w:val="both"/>
        <w:rPr>
          <w:rFonts w:ascii="Times New Roman" w:hAnsi="Times New Roman" w:cs="Times New Roman"/>
          <w:szCs w:val="24"/>
        </w:rPr>
      </w:pPr>
      <w:r w:rsidRPr="00D032D2">
        <w:rPr>
          <w:rFonts w:ascii="Times New Roman" w:hAnsi="Times New Roman" w:cs="Times New Roman"/>
          <w:szCs w:val="24"/>
        </w:rPr>
        <w:lastRenderedPageBreak/>
        <w:t>Jika t hitung &lt; t Tabel maka Ho diterima dan Ha ditolak</w:t>
      </w:r>
    </w:p>
    <w:p w:rsidR="00C166EA" w:rsidRPr="00D032D2" w:rsidRDefault="00C166EA" w:rsidP="00D858F8">
      <w:pPr>
        <w:pStyle w:val="ListParagraph"/>
        <w:numPr>
          <w:ilvl w:val="0"/>
          <w:numId w:val="36"/>
        </w:numPr>
        <w:spacing w:before="120" w:after="120" w:line="240" w:lineRule="auto"/>
        <w:ind w:left="284" w:hanging="284"/>
        <w:jc w:val="both"/>
        <w:rPr>
          <w:rFonts w:ascii="Times New Roman" w:hAnsi="Times New Roman" w:cs="Times New Roman"/>
          <w:szCs w:val="24"/>
        </w:rPr>
      </w:pPr>
      <w:r w:rsidRPr="00D032D2">
        <w:rPr>
          <w:rFonts w:ascii="Times New Roman" w:hAnsi="Times New Roman" w:cs="Times New Roman"/>
          <w:szCs w:val="24"/>
        </w:rPr>
        <w:t>Membandingkan tingkat signifikansi</w:t>
      </w:r>
    </w:p>
    <w:p w:rsidR="00C166EA" w:rsidRPr="00D032D2" w:rsidRDefault="00C166EA" w:rsidP="00D858F8">
      <w:pPr>
        <w:pStyle w:val="ListParagraph"/>
        <w:numPr>
          <w:ilvl w:val="0"/>
          <w:numId w:val="38"/>
        </w:numPr>
        <w:spacing w:before="120" w:after="120" w:line="240" w:lineRule="auto"/>
        <w:jc w:val="both"/>
        <w:rPr>
          <w:rFonts w:ascii="Times New Roman" w:hAnsi="Times New Roman" w:cs="Times New Roman"/>
          <w:szCs w:val="24"/>
        </w:rPr>
      </w:pPr>
      <w:r w:rsidRPr="00D032D2">
        <w:rPr>
          <w:rFonts w:ascii="Times New Roman" w:hAnsi="Times New Roman" w:cs="Times New Roman"/>
          <w:szCs w:val="24"/>
        </w:rPr>
        <w:t>Jika signifikan &gt; 0,05 maka Ho diterima dan Ha di tolak</w:t>
      </w:r>
    </w:p>
    <w:p w:rsidR="00C166EA" w:rsidRPr="00D032D2" w:rsidRDefault="00C166EA" w:rsidP="00D858F8">
      <w:pPr>
        <w:pStyle w:val="ListParagraph"/>
        <w:numPr>
          <w:ilvl w:val="0"/>
          <w:numId w:val="38"/>
        </w:numPr>
        <w:spacing w:before="120" w:after="120" w:line="240" w:lineRule="auto"/>
        <w:jc w:val="both"/>
        <w:rPr>
          <w:rFonts w:ascii="Times New Roman" w:hAnsi="Times New Roman" w:cs="Times New Roman"/>
          <w:szCs w:val="24"/>
        </w:rPr>
      </w:pPr>
      <w:r w:rsidRPr="00D032D2">
        <w:rPr>
          <w:rFonts w:ascii="Times New Roman" w:hAnsi="Times New Roman" w:cs="Times New Roman"/>
          <w:szCs w:val="24"/>
        </w:rPr>
        <w:t>Jika signifikan &lt; 0,05 maka Ho ditolak dan Ha di terima</w:t>
      </w:r>
    </w:p>
    <w:p w:rsidR="00C166EA" w:rsidRPr="00D032D2" w:rsidRDefault="00C166EA" w:rsidP="00D858F8">
      <w:pPr>
        <w:spacing w:before="120" w:after="120"/>
        <w:ind w:firstLine="720"/>
        <w:jc w:val="both"/>
        <w:rPr>
          <w:sz w:val="22"/>
        </w:rPr>
      </w:pPr>
      <w:r w:rsidRPr="00D032D2">
        <w:rPr>
          <w:sz w:val="22"/>
        </w:rPr>
        <w:t>Berdasarkan Tabel 4.5 menunjukkan hasil bahwa pada model tersebut adalah sebagai berikut:</w:t>
      </w:r>
    </w:p>
    <w:p w:rsidR="00C166EA" w:rsidRPr="00D032D2" w:rsidRDefault="00C166EA" w:rsidP="00D858F8">
      <w:pPr>
        <w:pStyle w:val="ListParagraph"/>
        <w:numPr>
          <w:ilvl w:val="0"/>
          <w:numId w:val="28"/>
        </w:numPr>
        <w:spacing w:before="120" w:after="120" w:line="240" w:lineRule="auto"/>
        <w:ind w:left="284" w:hanging="284"/>
        <w:jc w:val="both"/>
        <w:rPr>
          <w:rFonts w:ascii="Times New Roman" w:hAnsi="Times New Roman" w:cs="Times New Roman"/>
          <w:b/>
          <w:i/>
          <w:szCs w:val="24"/>
        </w:rPr>
      </w:pPr>
      <w:r w:rsidRPr="00D032D2">
        <w:rPr>
          <w:rFonts w:ascii="Times New Roman" w:hAnsi="Times New Roman" w:cs="Times New Roman"/>
          <w:b/>
          <w:i/>
          <w:szCs w:val="24"/>
        </w:rPr>
        <w:t xml:space="preserve">Corporate Social Resposibility </w:t>
      </w:r>
      <w:r w:rsidRPr="00D032D2">
        <w:rPr>
          <w:rFonts w:ascii="Times New Roman" w:hAnsi="Times New Roman" w:cs="Times New Roman"/>
          <w:b/>
          <w:szCs w:val="24"/>
        </w:rPr>
        <w:t>terhadap Volume Perdagangan</w:t>
      </w:r>
    </w:p>
    <w:p w:rsidR="00C166EA" w:rsidRPr="00D032D2" w:rsidRDefault="00C166EA" w:rsidP="00D858F8">
      <w:pPr>
        <w:pStyle w:val="ListParagraph"/>
        <w:spacing w:before="120" w:after="120" w:line="240" w:lineRule="auto"/>
        <w:ind w:left="0"/>
        <w:jc w:val="both"/>
        <w:rPr>
          <w:rFonts w:ascii="Times New Roman" w:hAnsi="Times New Roman" w:cs="Times New Roman"/>
          <w:szCs w:val="24"/>
        </w:rPr>
      </w:pPr>
      <w:r w:rsidRPr="00D032D2">
        <w:rPr>
          <w:rFonts w:ascii="Times New Roman" w:hAnsi="Times New Roman" w:cs="Times New Roman"/>
          <w:szCs w:val="24"/>
        </w:rPr>
        <w:t>Ho</w:t>
      </w:r>
      <w:r w:rsidRPr="00D032D2">
        <w:rPr>
          <w:rFonts w:ascii="Times New Roman" w:hAnsi="Times New Roman" w:cs="Times New Roman"/>
          <w:sz w:val="14"/>
          <w:szCs w:val="16"/>
        </w:rPr>
        <w:t>1</w:t>
      </w:r>
      <w:r w:rsidRPr="00D032D2">
        <w:rPr>
          <w:rFonts w:ascii="Times New Roman" w:hAnsi="Times New Roman" w:cs="Times New Roman"/>
          <w:szCs w:val="24"/>
        </w:rPr>
        <w:t xml:space="preserve">= </w:t>
      </w:r>
      <w:r w:rsidRPr="00D032D2">
        <w:rPr>
          <w:rFonts w:ascii="Times New Roman" w:hAnsi="Times New Roman" w:cs="Times New Roman"/>
          <w:i/>
          <w:szCs w:val="24"/>
        </w:rPr>
        <w:t>CSR</w:t>
      </w:r>
      <w:r w:rsidRPr="00D032D2">
        <w:rPr>
          <w:rFonts w:ascii="Times New Roman" w:hAnsi="Times New Roman" w:cs="Times New Roman"/>
          <w:szCs w:val="24"/>
        </w:rPr>
        <w:t xml:space="preserve"> secara parsial tidak berpengaruh positif terhadap Nilai Perusahaan</w:t>
      </w:r>
    </w:p>
    <w:p w:rsidR="00C166EA" w:rsidRPr="00D032D2" w:rsidRDefault="00C166EA" w:rsidP="00D858F8">
      <w:pPr>
        <w:pStyle w:val="ListParagraph"/>
        <w:spacing w:before="120" w:after="120" w:line="240" w:lineRule="auto"/>
        <w:ind w:left="0"/>
        <w:jc w:val="both"/>
        <w:rPr>
          <w:rFonts w:ascii="Times New Roman" w:hAnsi="Times New Roman" w:cs="Times New Roman"/>
          <w:szCs w:val="24"/>
        </w:rPr>
      </w:pPr>
      <w:r w:rsidRPr="00D032D2">
        <w:rPr>
          <w:rFonts w:ascii="Times New Roman" w:hAnsi="Times New Roman" w:cs="Times New Roman"/>
          <w:szCs w:val="24"/>
        </w:rPr>
        <w:t>Ha</w:t>
      </w:r>
      <w:r w:rsidRPr="00D032D2">
        <w:rPr>
          <w:rFonts w:ascii="Times New Roman" w:hAnsi="Times New Roman" w:cs="Times New Roman"/>
          <w:sz w:val="14"/>
          <w:szCs w:val="16"/>
        </w:rPr>
        <w:t xml:space="preserve">1 </w:t>
      </w:r>
      <w:r w:rsidRPr="00D032D2">
        <w:rPr>
          <w:rFonts w:ascii="Times New Roman" w:hAnsi="Times New Roman" w:cs="Times New Roman"/>
          <w:szCs w:val="24"/>
        </w:rPr>
        <w:t xml:space="preserve">= </w:t>
      </w:r>
      <w:r w:rsidRPr="00D032D2">
        <w:rPr>
          <w:rFonts w:ascii="Times New Roman" w:hAnsi="Times New Roman" w:cs="Times New Roman"/>
          <w:i/>
          <w:szCs w:val="24"/>
        </w:rPr>
        <w:t>CSR</w:t>
      </w:r>
      <w:r w:rsidRPr="00D032D2">
        <w:rPr>
          <w:rFonts w:ascii="Times New Roman" w:hAnsi="Times New Roman" w:cs="Times New Roman"/>
          <w:szCs w:val="24"/>
        </w:rPr>
        <w:t xml:space="preserve"> secara parsial berpengaruh positif terhadap Nilai Perusahaan</w:t>
      </w:r>
    </w:p>
    <w:p w:rsidR="00C166EA" w:rsidRPr="00D032D2" w:rsidRDefault="00925F53" w:rsidP="00D858F8">
      <w:pPr>
        <w:pStyle w:val="ListParagraph"/>
        <w:numPr>
          <w:ilvl w:val="0"/>
          <w:numId w:val="39"/>
        </w:numPr>
        <w:spacing w:before="120" w:after="120" w:line="240" w:lineRule="auto"/>
        <w:ind w:left="284" w:hanging="284"/>
        <w:jc w:val="both"/>
        <w:rPr>
          <w:rFonts w:ascii="Times New Roman" w:hAnsi="Times New Roman" w:cs="Times New Roman"/>
          <w:szCs w:val="24"/>
        </w:rPr>
      </w:pPr>
      <w:r w:rsidRPr="00D032D2">
        <w:rPr>
          <w:rFonts w:ascii="Times New Roman" w:hAnsi="Times New Roman" w:cs="Times New Roman"/>
          <w:szCs w:val="24"/>
        </w:rPr>
        <w:t> </w:t>
      </w:r>
      <w:r w:rsidR="00C166EA" w:rsidRPr="00D032D2">
        <w:rPr>
          <w:rFonts w:ascii="Times New Roman" w:hAnsi="Times New Roman" w:cs="Times New Roman"/>
          <w:szCs w:val="24"/>
        </w:rPr>
        <w:t>Dengan mebandingkan t hitung dengan t Tabel</w:t>
      </w:r>
    </w:p>
    <w:p w:rsidR="00C166EA" w:rsidRPr="00D032D2" w:rsidRDefault="00C166EA" w:rsidP="00D858F8">
      <w:pPr>
        <w:pStyle w:val="ListParagraph"/>
        <w:spacing w:before="120" w:after="120" w:line="240" w:lineRule="auto"/>
        <w:ind w:left="0" w:firstLine="709"/>
        <w:jc w:val="both"/>
        <w:rPr>
          <w:rFonts w:ascii="Times New Roman" w:hAnsi="Times New Roman" w:cs="Times New Roman"/>
          <w:szCs w:val="24"/>
        </w:rPr>
      </w:pPr>
      <w:r w:rsidRPr="00D032D2">
        <w:rPr>
          <w:rFonts w:ascii="Times New Roman" w:hAnsi="Times New Roman" w:cs="Times New Roman"/>
          <w:szCs w:val="24"/>
        </w:rPr>
        <w:t xml:space="preserve">Berdasarkan Tabel 4.8 diperoleh t hitung -1,140. T tabel dicari pada signifikansi 0,025 dengan </w:t>
      </w:r>
      <w:r w:rsidRPr="00D032D2">
        <w:rPr>
          <w:rFonts w:ascii="Times New Roman" w:hAnsi="Times New Roman" w:cs="Times New Roman"/>
          <w:i/>
          <w:szCs w:val="24"/>
        </w:rPr>
        <w:t xml:space="preserve">degree of freedom </w:t>
      </w:r>
      <w:r w:rsidRPr="00D032D2">
        <w:rPr>
          <w:rFonts w:ascii="Times New Roman" w:hAnsi="Times New Roman" w:cs="Times New Roman"/>
          <w:szCs w:val="24"/>
        </w:rPr>
        <w:t xml:space="preserve">= n-k-1 atau </w:t>
      </w:r>
      <w:r w:rsidRPr="00D032D2">
        <w:rPr>
          <w:rFonts w:ascii="Times New Roman" w:hAnsi="Times New Roman" w:cs="Times New Roman"/>
          <w:szCs w:val="24"/>
        </w:rPr>
        <w:lastRenderedPageBreak/>
        <w:t>35-1-1= 33. Hasil di peroleh untuk t Tabel sebesar 2,03452. Karena t hitung (-1,140) &lt;  t tabel (2,03452) maka Ha</w:t>
      </w:r>
      <w:r w:rsidRPr="00D032D2">
        <w:rPr>
          <w:rFonts w:ascii="Times New Roman" w:hAnsi="Times New Roman" w:cs="Times New Roman"/>
          <w:sz w:val="16"/>
          <w:szCs w:val="18"/>
        </w:rPr>
        <w:t>1</w:t>
      </w:r>
      <w:r w:rsidRPr="00D032D2">
        <w:rPr>
          <w:rFonts w:ascii="Times New Roman" w:hAnsi="Times New Roman" w:cs="Times New Roman"/>
          <w:szCs w:val="24"/>
        </w:rPr>
        <w:t xml:space="preserve"> ditolak. Sehingga dapat disimpulkan bahwa </w:t>
      </w:r>
      <w:r w:rsidRPr="00D032D2">
        <w:rPr>
          <w:rFonts w:ascii="Times New Roman" w:hAnsi="Times New Roman" w:cs="Times New Roman"/>
          <w:i/>
          <w:szCs w:val="24"/>
        </w:rPr>
        <w:t>CSR</w:t>
      </w:r>
      <w:r w:rsidR="001263D8" w:rsidRPr="00D032D2">
        <w:rPr>
          <w:rFonts w:ascii="Times New Roman" w:hAnsi="Times New Roman" w:cs="Times New Roman"/>
          <w:i/>
          <w:szCs w:val="24"/>
        </w:rPr>
        <w:t xml:space="preserve"> </w:t>
      </w:r>
      <w:r w:rsidRPr="00D032D2">
        <w:rPr>
          <w:rFonts w:ascii="Times New Roman" w:hAnsi="Times New Roman" w:cs="Times New Roman"/>
          <w:szCs w:val="24"/>
        </w:rPr>
        <w:t>tidak berpengaruh secara parsial terhadap Volume Perdagangan.</w:t>
      </w:r>
    </w:p>
    <w:p w:rsidR="00C166EA" w:rsidRPr="00D032D2" w:rsidRDefault="00925F53" w:rsidP="00D858F8">
      <w:pPr>
        <w:spacing w:before="120" w:after="120"/>
        <w:jc w:val="both"/>
        <w:rPr>
          <w:sz w:val="22"/>
        </w:rPr>
      </w:pPr>
      <w:r w:rsidRPr="00D032D2">
        <w:rPr>
          <w:sz w:val="22"/>
        </w:rPr>
        <w:t>(b) </w:t>
      </w:r>
      <w:r w:rsidR="00C166EA" w:rsidRPr="00D032D2">
        <w:rPr>
          <w:sz w:val="22"/>
        </w:rPr>
        <w:t>Berdasarkan signifikansi</w:t>
      </w:r>
    </w:p>
    <w:p w:rsidR="00C166EA" w:rsidRPr="00D032D2" w:rsidRDefault="00C166EA" w:rsidP="00D858F8">
      <w:pPr>
        <w:pStyle w:val="ListParagraph"/>
        <w:spacing w:before="120" w:after="120" w:line="240" w:lineRule="auto"/>
        <w:ind w:left="0" w:firstLine="709"/>
        <w:jc w:val="both"/>
        <w:rPr>
          <w:rFonts w:ascii="Times New Roman" w:hAnsi="Times New Roman" w:cs="Times New Roman"/>
          <w:szCs w:val="24"/>
        </w:rPr>
      </w:pPr>
      <w:r w:rsidRPr="00D032D2">
        <w:rPr>
          <w:rFonts w:ascii="Times New Roman" w:hAnsi="Times New Roman" w:cs="Times New Roman"/>
          <w:szCs w:val="24"/>
        </w:rPr>
        <w:t>Berdasarkan Tabel 4.8 diperoleh tingkat sigifikansi sebesar 0,263. Karena tingkat signifikansi &gt;  0,05 (0,263&gt;0,05) maka ha</w:t>
      </w:r>
      <w:r w:rsidRPr="00D032D2">
        <w:rPr>
          <w:rFonts w:ascii="Times New Roman" w:hAnsi="Times New Roman" w:cs="Times New Roman"/>
          <w:sz w:val="16"/>
          <w:szCs w:val="18"/>
        </w:rPr>
        <w:t>1</w:t>
      </w:r>
      <w:r w:rsidRPr="00D032D2">
        <w:rPr>
          <w:rFonts w:ascii="Times New Roman" w:hAnsi="Times New Roman" w:cs="Times New Roman"/>
          <w:szCs w:val="24"/>
        </w:rPr>
        <w:t xml:space="preserve">di tolak. Sehingga dapat di simpulkan bahwa </w:t>
      </w:r>
      <w:r w:rsidRPr="00D032D2">
        <w:rPr>
          <w:rFonts w:ascii="Times New Roman" w:hAnsi="Times New Roman" w:cs="Times New Roman"/>
          <w:i/>
          <w:szCs w:val="24"/>
        </w:rPr>
        <w:t>CSR</w:t>
      </w:r>
      <w:r w:rsidRPr="00D032D2">
        <w:rPr>
          <w:rFonts w:ascii="Times New Roman" w:hAnsi="Times New Roman" w:cs="Times New Roman"/>
          <w:szCs w:val="24"/>
        </w:rPr>
        <w:t xml:space="preserve"> tidak berpengaruh signifikan terhadap Volume Perdagangan.</w:t>
      </w:r>
    </w:p>
    <w:p w:rsidR="00C166EA" w:rsidRPr="00D032D2" w:rsidRDefault="00C166EA" w:rsidP="00D858F8">
      <w:pPr>
        <w:spacing w:before="120" w:after="120"/>
        <w:jc w:val="both"/>
        <w:rPr>
          <w:sz w:val="22"/>
        </w:rPr>
      </w:pPr>
      <w:r w:rsidRPr="00D032D2">
        <w:rPr>
          <w:b/>
          <w:sz w:val="22"/>
        </w:rPr>
        <w:t>2) Koefisien Determinasi</w:t>
      </w:r>
    </w:p>
    <w:p w:rsidR="00C166EA" w:rsidRPr="00D032D2" w:rsidRDefault="00C166EA" w:rsidP="00D858F8">
      <w:pPr>
        <w:spacing w:before="120" w:after="120"/>
        <w:ind w:firstLine="851"/>
        <w:jc w:val="both"/>
        <w:rPr>
          <w:sz w:val="22"/>
        </w:rPr>
      </w:pPr>
      <w:r w:rsidRPr="00D032D2">
        <w:rPr>
          <w:sz w:val="22"/>
        </w:rPr>
        <w:t xml:space="preserve">Koefisien determinasi </w:t>
      </w:r>
      <w:r w:rsidRPr="00D032D2">
        <w:rPr>
          <w:i/>
          <w:sz w:val="22"/>
        </w:rPr>
        <w:t>(R)</w:t>
      </w:r>
      <w:r w:rsidRPr="00D032D2">
        <w:rPr>
          <w:sz w:val="22"/>
        </w:rPr>
        <w:t xml:space="preserve"> pada intinya mengukur seberapa jauh kemampuan model dalam menerangkan variasi variabel dependennya. Hasil perhitungan koefisien determinasi (R) dapat dilihat pada Tabel 4.9 berikut:</w:t>
      </w:r>
    </w:p>
    <w:p w:rsidR="001C022A" w:rsidRPr="00D032D2" w:rsidRDefault="001C022A" w:rsidP="00D068B5">
      <w:pPr>
        <w:jc w:val="center"/>
        <w:rPr>
          <w:rFonts w:eastAsiaTheme="minorEastAsia"/>
          <w:b/>
          <w:sz w:val="22"/>
        </w:rPr>
        <w:sectPr w:rsidR="001C022A" w:rsidRPr="00D032D2" w:rsidSect="009F7308">
          <w:type w:val="continuous"/>
          <w:pgSz w:w="11907" w:h="16839" w:code="9"/>
          <w:pgMar w:top="1134" w:right="1021" w:bottom="1134" w:left="1588" w:header="720" w:footer="720" w:gutter="0"/>
          <w:pgNumType w:chapStyle="1" w:chapSep="period"/>
          <w:cols w:num="2" w:space="720"/>
          <w:docGrid w:linePitch="360"/>
        </w:sectPr>
      </w:pPr>
    </w:p>
    <w:p w:rsidR="009F7308" w:rsidRDefault="009F7308" w:rsidP="00D858F8">
      <w:pPr>
        <w:spacing w:line="276" w:lineRule="auto"/>
        <w:jc w:val="center"/>
        <w:rPr>
          <w:rFonts w:eastAsiaTheme="minorEastAsia"/>
          <w:b/>
          <w:sz w:val="22"/>
        </w:rPr>
      </w:pPr>
    </w:p>
    <w:p w:rsidR="00C166EA" w:rsidRPr="00D032D2" w:rsidRDefault="00C166EA" w:rsidP="00D858F8">
      <w:pPr>
        <w:spacing w:line="276" w:lineRule="auto"/>
        <w:jc w:val="center"/>
        <w:rPr>
          <w:rFonts w:eastAsiaTheme="minorEastAsia"/>
          <w:b/>
          <w:sz w:val="22"/>
        </w:rPr>
      </w:pPr>
      <w:r w:rsidRPr="00D032D2">
        <w:rPr>
          <w:rFonts w:eastAsiaTheme="minorEastAsia"/>
          <w:b/>
          <w:sz w:val="22"/>
        </w:rPr>
        <w:t>Tabel 4.10</w:t>
      </w:r>
    </w:p>
    <w:p w:rsidR="00C166EA" w:rsidRPr="00D032D2" w:rsidRDefault="00C166EA" w:rsidP="00D068B5">
      <w:pPr>
        <w:jc w:val="center"/>
        <w:rPr>
          <w:sz w:val="22"/>
        </w:rPr>
      </w:pPr>
      <w:r w:rsidRPr="00D032D2">
        <w:rPr>
          <w:b/>
          <w:sz w:val="22"/>
        </w:rPr>
        <w:t>Koefisien Determinasi</w:t>
      </w:r>
    </w:p>
    <w:tbl>
      <w:tblPr>
        <w:tblW w:w="7371" w:type="dxa"/>
        <w:jc w:val="center"/>
        <w:tblInd w:w="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20"/>
        <w:gridCol w:w="1418"/>
        <w:gridCol w:w="1134"/>
        <w:gridCol w:w="1559"/>
        <w:gridCol w:w="2440"/>
      </w:tblGrid>
      <w:tr w:rsidR="00C166EA" w:rsidRPr="00D032D2" w:rsidTr="00D858F8">
        <w:trPr>
          <w:cantSplit/>
          <w:tblHeader/>
          <w:jc w:val="center"/>
        </w:trPr>
        <w:tc>
          <w:tcPr>
            <w:tcW w:w="7371" w:type="dxa"/>
            <w:gridSpan w:val="5"/>
            <w:tcBorders>
              <w:top w:val="nil"/>
              <w:left w:val="nil"/>
              <w:bottom w:val="single" w:sz="2" w:space="0" w:color="000000"/>
              <w:right w:val="nil"/>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r w:rsidRPr="00D032D2">
              <w:rPr>
                <w:b/>
                <w:bCs/>
                <w:sz w:val="22"/>
              </w:rPr>
              <w:t>Model Summary</w:t>
            </w:r>
          </w:p>
        </w:tc>
      </w:tr>
      <w:tr w:rsidR="00C166EA" w:rsidRPr="00D032D2" w:rsidTr="00D858F8">
        <w:trPr>
          <w:cantSplit/>
          <w:tblHeader/>
          <w:jc w:val="center"/>
        </w:trPr>
        <w:tc>
          <w:tcPr>
            <w:tcW w:w="82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r w:rsidRPr="00D032D2">
              <w:rPr>
                <w:sz w:val="22"/>
              </w:rPr>
              <w:t>Model</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r w:rsidRPr="00D032D2">
              <w:rPr>
                <w:sz w:val="22"/>
              </w:rPr>
              <w:t>R</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r w:rsidRPr="00D032D2">
              <w:rPr>
                <w:sz w:val="22"/>
              </w:rPr>
              <w:t>R Square</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r w:rsidRPr="00D032D2">
              <w:rPr>
                <w:sz w:val="22"/>
              </w:rPr>
              <w:t>Adjusted R Square</w:t>
            </w:r>
          </w:p>
        </w:tc>
        <w:tc>
          <w:tcPr>
            <w:tcW w:w="244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center"/>
            </w:pPr>
            <w:r w:rsidRPr="00D032D2">
              <w:rPr>
                <w:sz w:val="22"/>
              </w:rPr>
              <w:t>Std. Error of the Estimate</w:t>
            </w:r>
          </w:p>
        </w:tc>
      </w:tr>
      <w:tr w:rsidR="00C166EA" w:rsidRPr="00D032D2" w:rsidTr="00D858F8">
        <w:trPr>
          <w:cantSplit/>
          <w:tblHeader/>
          <w:jc w:val="center"/>
        </w:trPr>
        <w:tc>
          <w:tcPr>
            <w:tcW w:w="82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r w:rsidRPr="00D032D2">
              <w:rPr>
                <w:sz w:val="22"/>
              </w:rPr>
              <w:t>1</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pPr>
            <w:r w:rsidRPr="00D032D2">
              <w:rPr>
                <w:sz w:val="22"/>
              </w:rPr>
              <w:t>.195</w:t>
            </w:r>
            <w:r w:rsidRPr="00D032D2">
              <w:rPr>
                <w:sz w:val="22"/>
                <w:vertAlign w:val="superscript"/>
              </w:rPr>
              <w:t>a</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pPr>
            <w:r w:rsidRPr="00D032D2">
              <w:rPr>
                <w:sz w:val="22"/>
              </w:rPr>
              <w:t>.038</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pPr>
            <w:r w:rsidRPr="00D032D2">
              <w:rPr>
                <w:sz w:val="22"/>
              </w:rPr>
              <w:t>.009</w:t>
            </w:r>
          </w:p>
        </w:tc>
        <w:tc>
          <w:tcPr>
            <w:tcW w:w="2440" w:type="dxa"/>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tcPr>
          <w:p w:rsidR="00C166EA" w:rsidRPr="00D032D2" w:rsidRDefault="00C166EA" w:rsidP="00D068B5">
            <w:pPr>
              <w:autoSpaceDE w:val="0"/>
              <w:autoSpaceDN w:val="0"/>
              <w:adjustRightInd w:val="0"/>
              <w:jc w:val="right"/>
            </w:pPr>
            <w:r w:rsidRPr="00D032D2">
              <w:rPr>
                <w:sz w:val="22"/>
              </w:rPr>
              <w:t>.03748</w:t>
            </w:r>
          </w:p>
        </w:tc>
      </w:tr>
      <w:tr w:rsidR="00C166EA" w:rsidRPr="00D032D2" w:rsidTr="00D858F8">
        <w:trPr>
          <w:cantSplit/>
          <w:trHeight w:val="307"/>
          <w:jc w:val="center"/>
        </w:trPr>
        <w:tc>
          <w:tcPr>
            <w:tcW w:w="4931" w:type="dxa"/>
            <w:gridSpan w:val="4"/>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tbl>
            <w:tblPr>
              <w:tblW w:w="765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5670"/>
              <w:gridCol w:w="1985"/>
            </w:tblGrid>
            <w:tr w:rsidR="00C166EA" w:rsidRPr="00D032D2" w:rsidTr="00C17717">
              <w:trPr>
                <w:cantSplit/>
              </w:trPr>
              <w:tc>
                <w:tcPr>
                  <w:tcW w:w="5670" w:type="dxa"/>
                  <w:tcBorders>
                    <w:top w:val="single" w:sz="2" w:space="0" w:color="000000"/>
                    <w:left w:val="nil"/>
                    <w:bottom w:val="nil"/>
                    <w:right w:val="nil"/>
                  </w:tcBorders>
                  <w:shd w:val="clear" w:color="auto" w:fill="FFFFFF"/>
                  <w:tcMar>
                    <w:top w:w="30" w:type="dxa"/>
                    <w:left w:w="30" w:type="dxa"/>
                    <w:bottom w:w="30" w:type="dxa"/>
                    <w:right w:w="30" w:type="dxa"/>
                  </w:tcMar>
                </w:tcPr>
                <w:p w:rsidR="00C166EA" w:rsidRPr="00D032D2" w:rsidRDefault="00C166EA" w:rsidP="00D068B5">
                  <w:pPr>
                    <w:pStyle w:val="ListParagraph"/>
                    <w:numPr>
                      <w:ilvl w:val="0"/>
                      <w:numId w:val="27"/>
                    </w:numPr>
                    <w:tabs>
                      <w:tab w:val="left" w:pos="194"/>
                    </w:tabs>
                    <w:autoSpaceDE w:val="0"/>
                    <w:autoSpaceDN w:val="0"/>
                    <w:adjustRightInd w:val="0"/>
                    <w:spacing w:after="0" w:line="240" w:lineRule="auto"/>
                    <w:ind w:left="-90" w:firstLine="90"/>
                    <w:rPr>
                      <w:rFonts w:ascii="Times New Roman" w:hAnsi="Times New Roman" w:cs="Times New Roman"/>
                      <w:szCs w:val="24"/>
                    </w:rPr>
                  </w:pPr>
                  <w:r w:rsidRPr="00D032D2">
                    <w:rPr>
                      <w:rFonts w:ascii="Times New Roman" w:hAnsi="Times New Roman" w:cs="Times New Roman"/>
                      <w:szCs w:val="24"/>
                    </w:rPr>
                    <w:t>Predictors: (Constant), X</w:t>
                  </w:r>
                </w:p>
                <w:p w:rsidR="00C166EA" w:rsidRPr="00D032D2" w:rsidRDefault="00C166EA" w:rsidP="00D068B5">
                  <w:pPr>
                    <w:pStyle w:val="ListParagraph"/>
                    <w:numPr>
                      <w:ilvl w:val="0"/>
                      <w:numId w:val="27"/>
                    </w:numPr>
                    <w:autoSpaceDE w:val="0"/>
                    <w:autoSpaceDN w:val="0"/>
                    <w:adjustRightInd w:val="0"/>
                    <w:spacing w:after="0" w:line="240" w:lineRule="auto"/>
                    <w:ind w:left="194" w:hanging="194"/>
                    <w:rPr>
                      <w:rFonts w:ascii="Times New Roman" w:hAnsi="Times New Roman" w:cs="Times New Roman"/>
                      <w:szCs w:val="24"/>
                    </w:rPr>
                  </w:pPr>
                  <w:r w:rsidRPr="00D032D2">
                    <w:rPr>
                      <w:rFonts w:ascii="Times New Roman" w:hAnsi="Times New Roman" w:cs="Times New Roman"/>
                      <w:szCs w:val="24"/>
                    </w:rPr>
                    <w:t xml:space="preserve"> Dependent Variabel Y2</w:t>
                  </w:r>
                </w:p>
              </w:tc>
              <w:tc>
                <w:tcPr>
                  <w:tcW w:w="1985" w:type="dxa"/>
                  <w:tcBorders>
                    <w:top w:val="single" w:sz="2" w:space="0" w:color="000000"/>
                    <w:left w:val="nil"/>
                    <w:bottom w:val="nil"/>
                    <w:right w:val="nil"/>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p>
              </w:tc>
            </w:tr>
          </w:tbl>
          <w:p w:rsidR="00C166EA" w:rsidRPr="00D032D2" w:rsidRDefault="00C166EA" w:rsidP="00D068B5">
            <w:pPr>
              <w:tabs>
                <w:tab w:val="left" w:pos="1838"/>
              </w:tabs>
              <w:autoSpaceDE w:val="0"/>
              <w:autoSpaceDN w:val="0"/>
              <w:adjustRightInd w:val="0"/>
            </w:pPr>
          </w:p>
        </w:tc>
        <w:tc>
          <w:tcPr>
            <w:tcW w:w="2440"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p>
        </w:tc>
      </w:tr>
      <w:tr w:rsidR="00C166EA" w:rsidRPr="00D032D2" w:rsidTr="00D858F8">
        <w:trPr>
          <w:cantSplit/>
          <w:jc w:val="center"/>
        </w:trPr>
        <w:tc>
          <w:tcPr>
            <w:tcW w:w="4931" w:type="dxa"/>
            <w:gridSpan w:val="4"/>
            <w:tcBorders>
              <w:top w:val="single" w:sz="2" w:space="0" w:color="000000"/>
              <w:left w:val="nil"/>
              <w:bottom w:val="nil"/>
              <w:right w:val="nil"/>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p>
        </w:tc>
        <w:tc>
          <w:tcPr>
            <w:tcW w:w="2440" w:type="dxa"/>
            <w:tcBorders>
              <w:top w:val="single" w:sz="2" w:space="0" w:color="000000"/>
              <w:left w:val="nil"/>
              <w:bottom w:val="nil"/>
              <w:right w:val="nil"/>
            </w:tcBorders>
            <w:shd w:val="clear" w:color="auto" w:fill="FFFFFF"/>
            <w:tcMar>
              <w:top w:w="30" w:type="dxa"/>
              <w:left w:w="30" w:type="dxa"/>
              <w:bottom w:w="30" w:type="dxa"/>
              <w:right w:w="30" w:type="dxa"/>
            </w:tcMar>
          </w:tcPr>
          <w:p w:rsidR="00C166EA" w:rsidRPr="00D032D2" w:rsidRDefault="00C166EA" w:rsidP="00D068B5">
            <w:pPr>
              <w:autoSpaceDE w:val="0"/>
              <w:autoSpaceDN w:val="0"/>
              <w:adjustRightInd w:val="0"/>
            </w:pPr>
          </w:p>
        </w:tc>
      </w:tr>
    </w:tbl>
    <w:p w:rsidR="001C022A" w:rsidRPr="00D032D2" w:rsidRDefault="001C022A" w:rsidP="00D068B5">
      <w:pPr>
        <w:ind w:firstLine="720"/>
        <w:jc w:val="both"/>
        <w:rPr>
          <w:sz w:val="22"/>
        </w:rPr>
        <w:sectPr w:rsidR="001C022A" w:rsidRPr="00D032D2" w:rsidSect="009F7308">
          <w:type w:val="continuous"/>
          <w:pgSz w:w="11907" w:h="16839" w:code="9"/>
          <w:pgMar w:top="1134" w:right="1021" w:bottom="1134" w:left="1588" w:header="720" w:footer="720" w:gutter="0"/>
          <w:pgNumType w:chapStyle="1" w:chapSep="period"/>
          <w:cols w:space="720"/>
          <w:docGrid w:linePitch="360"/>
        </w:sectPr>
      </w:pPr>
    </w:p>
    <w:p w:rsidR="00C166EA" w:rsidRPr="00D032D2" w:rsidRDefault="00C166EA" w:rsidP="00D858F8">
      <w:pPr>
        <w:spacing w:before="120" w:after="120"/>
        <w:ind w:firstLine="720"/>
        <w:jc w:val="both"/>
        <w:rPr>
          <w:sz w:val="22"/>
        </w:rPr>
      </w:pPr>
      <w:r w:rsidRPr="00D032D2">
        <w:rPr>
          <w:sz w:val="22"/>
        </w:rPr>
        <w:lastRenderedPageBreak/>
        <w:t xml:space="preserve">Berdasarkan output SPSS pada tabel 4.10 di atas tampak bahwa dari hasil perhitungan diperoleh nilai koefisien determinasi (R) sebesar 0,195. Hal ini menunjukkan bahwa besar pengaruh variabel independen yaitu </w:t>
      </w:r>
      <w:r w:rsidRPr="00D032D2">
        <w:rPr>
          <w:i/>
          <w:sz w:val="22"/>
        </w:rPr>
        <w:t>CSR</w:t>
      </w:r>
      <w:r w:rsidRPr="00D032D2">
        <w:rPr>
          <w:sz w:val="22"/>
        </w:rPr>
        <w:t xml:space="preserve"> terhadap variabel dependen volume perdagangan yang dapat diterangkan oleh model persamaan ini sebesar 19,5%, sedangkan sisanya sebesar 80,5% dipengaruhi oleh faktor-faktor lain diluar penelitian.</w:t>
      </w:r>
    </w:p>
    <w:p w:rsidR="00C166EA" w:rsidRPr="00D032D2" w:rsidRDefault="00C166EA" w:rsidP="00D858F8">
      <w:pPr>
        <w:spacing w:before="120" w:after="120"/>
        <w:jc w:val="both"/>
        <w:rPr>
          <w:sz w:val="22"/>
        </w:rPr>
      </w:pPr>
      <w:r w:rsidRPr="00D032D2">
        <w:rPr>
          <w:b/>
          <w:sz w:val="22"/>
        </w:rPr>
        <w:t>4.3 Pembahasan Hasil Penelitian</w:t>
      </w:r>
    </w:p>
    <w:p w:rsidR="00C166EA" w:rsidRPr="00D032D2" w:rsidRDefault="00C166EA" w:rsidP="00D858F8">
      <w:pPr>
        <w:spacing w:before="120" w:after="120"/>
        <w:jc w:val="both"/>
        <w:rPr>
          <w:b/>
          <w:sz w:val="22"/>
        </w:rPr>
      </w:pPr>
      <w:r w:rsidRPr="00D032D2">
        <w:rPr>
          <w:b/>
          <w:sz w:val="22"/>
        </w:rPr>
        <w:t xml:space="preserve">4.3.1 Pengaruh </w:t>
      </w:r>
      <w:r w:rsidRPr="00D032D2">
        <w:rPr>
          <w:b/>
          <w:i/>
          <w:sz w:val="22"/>
        </w:rPr>
        <w:t>CSR</w:t>
      </w:r>
      <w:r w:rsidRPr="00D032D2">
        <w:rPr>
          <w:b/>
          <w:sz w:val="22"/>
        </w:rPr>
        <w:t xml:space="preserve"> terhadap Nilai Perusahaan </w:t>
      </w:r>
    </w:p>
    <w:p w:rsidR="00C166EA" w:rsidRPr="00D032D2" w:rsidRDefault="00C166EA" w:rsidP="00D858F8">
      <w:pPr>
        <w:spacing w:before="120" w:after="120"/>
        <w:ind w:firstLine="720"/>
        <w:jc w:val="both"/>
        <w:rPr>
          <w:sz w:val="22"/>
        </w:rPr>
      </w:pPr>
      <w:r w:rsidRPr="00D032D2">
        <w:rPr>
          <w:sz w:val="22"/>
        </w:rPr>
        <w:t xml:space="preserve">Hipotesis pertama yang diajukan menyatakan bahwa diduga </w:t>
      </w:r>
      <w:r w:rsidRPr="00D032D2">
        <w:rPr>
          <w:i/>
          <w:sz w:val="22"/>
        </w:rPr>
        <w:t>Corporate Social Responsibility</w:t>
      </w:r>
      <w:r w:rsidR="00D858F8" w:rsidRPr="00D032D2">
        <w:rPr>
          <w:i/>
          <w:sz w:val="22"/>
        </w:rPr>
        <w:t xml:space="preserve"> </w:t>
      </w:r>
      <w:r w:rsidRPr="00D032D2">
        <w:rPr>
          <w:sz w:val="22"/>
        </w:rPr>
        <w:t xml:space="preserve">berpengaruh positif terhadap nilai perusahaan pada perusahaan plastik dan </w:t>
      </w:r>
      <w:r w:rsidRPr="00D032D2">
        <w:rPr>
          <w:sz w:val="22"/>
        </w:rPr>
        <w:lastRenderedPageBreak/>
        <w:t>kemasan yang terdaftar di BEI periode 2013-2017.</w:t>
      </w:r>
    </w:p>
    <w:p w:rsidR="00C166EA" w:rsidRPr="00D032D2" w:rsidRDefault="00C166EA" w:rsidP="00D858F8">
      <w:pPr>
        <w:spacing w:before="120" w:after="120"/>
        <w:ind w:firstLine="720"/>
        <w:jc w:val="both"/>
        <w:rPr>
          <w:sz w:val="22"/>
        </w:rPr>
      </w:pPr>
      <w:r w:rsidRPr="00D032D2">
        <w:rPr>
          <w:sz w:val="22"/>
        </w:rPr>
        <w:t xml:space="preserve">Berdasarkan hasil penelitian, diperoleh besarnya koefisien untuk </w:t>
      </w:r>
      <w:r w:rsidRPr="00D032D2">
        <w:rPr>
          <w:i/>
          <w:sz w:val="22"/>
        </w:rPr>
        <w:t>CSR</w:t>
      </w:r>
      <w:r w:rsidRPr="00D032D2">
        <w:rPr>
          <w:sz w:val="22"/>
        </w:rPr>
        <w:t xml:space="preserve"> sebesar 0,009 dengan tingkat signifikansi 0,384 yang menunjukkan berada di atas 0,05 hal ini berarti H1ditolak sehingga disimpulkan bahwa variabel </w:t>
      </w:r>
      <w:r w:rsidRPr="00D032D2">
        <w:rPr>
          <w:i/>
          <w:sz w:val="22"/>
        </w:rPr>
        <w:t>CSR</w:t>
      </w:r>
      <w:r w:rsidRPr="00D032D2">
        <w:rPr>
          <w:sz w:val="22"/>
        </w:rPr>
        <w:t xml:space="preserve"> tidak berpengaruh terhadap nilai perusahaan pada perusahaan plastik dan kemasan yang terdaftar di BEI periode 2013-2017. </w:t>
      </w:r>
    </w:p>
    <w:p w:rsidR="00C166EA" w:rsidRPr="00D032D2" w:rsidRDefault="00C166EA" w:rsidP="00D858F8">
      <w:pPr>
        <w:spacing w:before="120" w:after="120"/>
        <w:rPr>
          <w:sz w:val="22"/>
        </w:rPr>
      </w:pPr>
      <w:r w:rsidRPr="00D032D2">
        <w:rPr>
          <w:b/>
          <w:sz w:val="22"/>
        </w:rPr>
        <w:t xml:space="preserve">4.3.2Pengaruh </w:t>
      </w:r>
      <w:r w:rsidRPr="00D032D2">
        <w:rPr>
          <w:b/>
          <w:i/>
          <w:sz w:val="22"/>
        </w:rPr>
        <w:t>CSR</w:t>
      </w:r>
      <w:r w:rsidRPr="00D032D2">
        <w:rPr>
          <w:b/>
          <w:sz w:val="22"/>
        </w:rPr>
        <w:t xml:space="preserve"> terhadap Volume Perdagangan saham</w:t>
      </w:r>
    </w:p>
    <w:p w:rsidR="00C166EA" w:rsidRPr="00D032D2" w:rsidRDefault="00C166EA" w:rsidP="00D858F8">
      <w:pPr>
        <w:spacing w:before="120" w:after="120"/>
        <w:ind w:firstLine="720"/>
        <w:jc w:val="both"/>
        <w:rPr>
          <w:sz w:val="22"/>
        </w:rPr>
      </w:pPr>
      <w:r w:rsidRPr="00D032D2">
        <w:rPr>
          <w:sz w:val="22"/>
        </w:rPr>
        <w:t xml:space="preserve">Hipotesis kedua yang diajukan menyatakan bahwa diduga </w:t>
      </w:r>
      <w:r w:rsidRPr="00D032D2">
        <w:rPr>
          <w:i/>
          <w:sz w:val="22"/>
        </w:rPr>
        <w:t>CSR</w:t>
      </w:r>
      <w:r w:rsidRPr="00D032D2">
        <w:rPr>
          <w:sz w:val="22"/>
        </w:rPr>
        <w:t xml:space="preserve"> berpengaruh secara positif terhadap volume perdagangan sahampada perusahaan plastik dan kemasan yang terdaftar di BEI periode 2013-2017.</w:t>
      </w:r>
    </w:p>
    <w:p w:rsidR="00546624" w:rsidRPr="00D032D2" w:rsidRDefault="00C166EA" w:rsidP="00D858F8">
      <w:pPr>
        <w:spacing w:before="120" w:after="120"/>
        <w:ind w:firstLine="720"/>
        <w:jc w:val="both"/>
        <w:rPr>
          <w:sz w:val="22"/>
        </w:rPr>
      </w:pPr>
      <w:r w:rsidRPr="00D032D2">
        <w:rPr>
          <w:sz w:val="22"/>
        </w:rPr>
        <w:lastRenderedPageBreak/>
        <w:t xml:space="preserve">Berdasarkan hasil penelitian, diperoleh besarnya koefisien untuk </w:t>
      </w:r>
      <w:r w:rsidRPr="00D032D2">
        <w:rPr>
          <w:i/>
          <w:sz w:val="22"/>
        </w:rPr>
        <w:t>CSR</w:t>
      </w:r>
      <w:r w:rsidRPr="00D032D2">
        <w:rPr>
          <w:sz w:val="22"/>
        </w:rPr>
        <w:t xml:space="preserve"> sebesar -0,001 dengan tingkat signifikansi 0,263 yang menunjukkan beradadi atas 0,05 hal ini  berartiH2 ditolak sehingga disimpulkan bahwa </w:t>
      </w:r>
      <w:r w:rsidR="00D858F8" w:rsidRPr="00D032D2">
        <w:rPr>
          <w:sz w:val="22"/>
        </w:rPr>
        <w:t xml:space="preserve">variable </w:t>
      </w:r>
      <w:r w:rsidRPr="00D032D2">
        <w:rPr>
          <w:i/>
          <w:sz w:val="22"/>
        </w:rPr>
        <w:t>CSR</w:t>
      </w:r>
      <w:r w:rsidRPr="00D032D2">
        <w:rPr>
          <w:sz w:val="22"/>
        </w:rPr>
        <w:t xml:space="preserve"> tidak berpengaruh terhadap volume perdagangan sahampada perusahaan plastik dan kemasan yang terd</w:t>
      </w:r>
      <w:r w:rsidR="001917B7" w:rsidRPr="00D032D2">
        <w:rPr>
          <w:sz w:val="22"/>
        </w:rPr>
        <w:t>aftar di BEI periode 2013-2017</w:t>
      </w:r>
    </w:p>
    <w:p w:rsidR="00C533C8" w:rsidRPr="00D032D2" w:rsidRDefault="00C533C8" w:rsidP="00D858F8">
      <w:pPr>
        <w:spacing w:before="120" w:after="120"/>
        <w:jc w:val="center"/>
        <w:rPr>
          <w:b/>
          <w:sz w:val="22"/>
        </w:rPr>
      </w:pPr>
    </w:p>
    <w:p w:rsidR="00C533C8" w:rsidRPr="00D032D2" w:rsidRDefault="00F9078E" w:rsidP="00D858F8">
      <w:pPr>
        <w:spacing w:before="120" w:after="120"/>
        <w:rPr>
          <w:b/>
          <w:sz w:val="22"/>
        </w:rPr>
      </w:pPr>
      <w:r w:rsidRPr="00D032D2">
        <w:rPr>
          <w:b/>
          <w:sz w:val="22"/>
        </w:rPr>
        <w:t>KESIMPULAN DAN  SARAN</w:t>
      </w:r>
    </w:p>
    <w:p w:rsidR="00C533C8" w:rsidRPr="00D032D2" w:rsidRDefault="00C533C8" w:rsidP="00D858F8">
      <w:pPr>
        <w:spacing w:before="120" w:after="120"/>
        <w:rPr>
          <w:b/>
          <w:sz w:val="22"/>
        </w:rPr>
      </w:pPr>
      <w:r w:rsidRPr="00D032D2">
        <w:rPr>
          <w:b/>
          <w:sz w:val="22"/>
        </w:rPr>
        <w:t xml:space="preserve"> Kesimpulan </w:t>
      </w:r>
    </w:p>
    <w:p w:rsidR="00C533C8" w:rsidRPr="00D032D2" w:rsidRDefault="00C533C8" w:rsidP="00D858F8">
      <w:pPr>
        <w:spacing w:before="120" w:after="120"/>
        <w:ind w:firstLine="720"/>
        <w:jc w:val="both"/>
        <w:rPr>
          <w:sz w:val="22"/>
        </w:rPr>
      </w:pPr>
      <w:r w:rsidRPr="00D032D2">
        <w:rPr>
          <w:sz w:val="22"/>
        </w:rPr>
        <w:t xml:space="preserve">Berdasarkan penelitian yang telah dilakukan maka dapat diambilkesimpulan sebagai berikut: </w:t>
      </w:r>
    </w:p>
    <w:p w:rsidR="00C533C8" w:rsidRPr="00D032D2" w:rsidRDefault="00C533C8" w:rsidP="00D858F8">
      <w:pPr>
        <w:spacing w:before="120" w:after="120"/>
        <w:ind w:left="284" w:hanging="284"/>
        <w:jc w:val="both"/>
        <w:rPr>
          <w:sz w:val="22"/>
        </w:rPr>
      </w:pPr>
      <w:r w:rsidRPr="00D032D2">
        <w:rPr>
          <w:sz w:val="22"/>
        </w:rPr>
        <w:t xml:space="preserve">1) Pengungkapan </w:t>
      </w:r>
      <w:r w:rsidRPr="00D032D2">
        <w:rPr>
          <w:i/>
          <w:sz w:val="22"/>
        </w:rPr>
        <w:t xml:space="preserve">Corporate Social Responsibility </w:t>
      </w:r>
      <w:r w:rsidRPr="00D032D2">
        <w:rPr>
          <w:sz w:val="22"/>
        </w:rPr>
        <w:t>tidak berpengaruh terhadap nilai perusahaan pada perusahaan plastik dan kemasan yang terdaftar di BEI periode 2013-2017.</w:t>
      </w:r>
    </w:p>
    <w:p w:rsidR="00C533C8" w:rsidRPr="00D032D2" w:rsidRDefault="00C533C8" w:rsidP="00D858F8">
      <w:pPr>
        <w:spacing w:before="120" w:after="120"/>
        <w:ind w:left="284" w:hanging="284"/>
        <w:jc w:val="both"/>
        <w:rPr>
          <w:sz w:val="22"/>
        </w:rPr>
      </w:pPr>
      <w:r w:rsidRPr="00D032D2">
        <w:rPr>
          <w:sz w:val="22"/>
        </w:rPr>
        <w:t xml:space="preserve">2) Pengungkapan </w:t>
      </w:r>
      <w:r w:rsidRPr="00D032D2">
        <w:rPr>
          <w:i/>
          <w:sz w:val="22"/>
        </w:rPr>
        <w:t>Corporate Social Responsibility</w:t>
      </w:r>
      <w:r w:rsidR="00D858F8" w:rsidRPr="00D032D2">
        <w:rPr>
          <w:i/>
          <w:sz w:val="22"/>
        </w:rPr>
        <w:t xml:space="preserve"> </w:t>
      </w:r>
      <w:r w:rsidRPr="00D032D2">
        <w:rPr>
          <w:sz w:val="22"/>
        </w:rPr>
        <w:t>tidak berpengaruh terhadap volume perdagangan saham pada perusahaan plastik dan kemasan yang terd</w:t>
      </w:r>
      <w:r w:rsidR="00F9078E" w:rsidRPr="00D032D2">
        <w:rPr>
          <w:sz w:val="22"/>
        </w:rPr>
        <w:t>aftar di BEI periode 2013-2017.</w:t>
      </w:r>
      <w:r w:rsidRPr="00D032D2">
        <w:rPr>
          <w:sz w:val="22"/>
        </w:rPr>
        <w:t>.</w:t>
      </w:r>
    </w:p>
    <w:p w:rsidR="00C533C8" w:rsidRPr="00D032D2" w:rsidRDefault="00C533C8" w:rsidP="00D858F8">
      <w:pPr>
        <w:spacing w:before="120" w:after="120"/>
        <w:jc w:val="both"/>
        <w:rPr>
          <w:b/>
          <w:sz w:val="22"/>
        </w:rPr>
      </w:pPr>
      <w:r w:rsidRPr="00D032D2">
        <w:rPr>
          <w:b/>
          <w:sz w:val="22"/>
        </w:rPr>
        <w:t xml:space="preserve">Saran </w:t>
      </w:r>
    </w:p>
    <w:p w:rsidR="00C533C8" w:rsidRPr="00D032D2" w:rsidRDefault="00C533C8" w:rsidP="00D858F8">
      <w:pPr>
        <w:spacing w:before="120" w:after="120"/>
        <w:ind w:firstLine="720"/>
        <w:jc w:val="both"/>
        <w:rPr>
          <w:sz w:val="22"/>
        </w:rPr>
      </w:pPr>
      <w:r w:rsidRPr="00D032D2">
        <w:rPr>
          <w:sz w:val="22"/>
        </w:rPr>
        <w:t xml:space="preserve">Berdasarkan kesimpulan di atas saran yang diajukan peneliti adalah: </w:t>
      </w:r>
    </w:p>
    <w:p w:rsidR="00C533C8" w:rsidRPr="00D032D2" w:rsidRDefault="00C533C8" w:rsidP="00D858F8">
      <w:pPr>
        <w:spacing w:before="120" w:after="120"/>
        <w:ind w:left="284" w:hanging="284"/>
        <w:jc w:val="both"/>
        <w:rPr>
          <w:sz w:val="22"/>
        </w:rPr>
      </w:pPr>
      <w:r w:rsidRPr="00D032D2">
        <w:rPr>
          <w:sz w:val="22"/>
        </w:rPr>
        <w:t>1) Bagi perusahaan</w:t>
      </w:r>
      <w:r w:rsidR="00D858F8" w:rsidRPr="00D032D2">
        <w:rPr>
          <w:sz w:val="22"/>
        </w:rPr>
        <w:t xml:space="preserve"> </w:t>
      </w:r>
      <w:r w:rsidRPr="00D032D2">
        <w:rPr>
          <w:sz w:val="22"/>
        </w:rPr>
        <w:t>plastik dan</w:t>
      </w:r>
      <w:r w:rsidR="00D858F8" w:rsidRPr="00D032D2">
        <w:rPr>
          <w:sz w:val="22"/>
        </w:rPr>
        <w:t xml:space="preserve"> </w:t>
      </w:r>
      <w:r w:rsidRPr="00D032D2">
        <w:rPr>
          <w:sz w:val="22"/>
        </w:rPr>
        <w:t>kemasan, agar dapat diambil langkah-langkah</w:t>
      </w:r>
      <w:r w:rsidR="00D858F8" w:rsidRPr="00D032D2">
        <w:rPr>
          <w:sz w:val="22"/>
        </w:rPr>
        <w:t xml:space="preserve"> </w:t>
      </w:r>
      <w:r w:rsidRPr="00D032D2">
        <w:rPr>
          <w:sz w:val="22"/>
        </w:rPr>
        <w:t xml:space="preserve">antisipasi dalam mempertahankan </w:t>
      </w:r>
      <w:r w:rsidRPr="00D032D2">
        <w:rPr>
          <w:i/>
          <w:sz w:val="22"/>
        </w:rPr>
        <w:t>CSR</w:t>
      </w:r>
      <w:r w:rsidRPr="00D032D2">
        <w:rPr>
          <w:sz w:val="22"/>
        </w:rPr>
        <w:t xml:space="preserve">. </w:t>
      </w:r>
    </w:p>
    <w:p w:rsidR="00C533C8" w:rsidRPr="00D032D2" w:rsidRDefault="00C533C8" w:rsidP="00D858F8">
      <w:pPr>
        <w:spacing w:before="120" w:after="120"/>
        <w:ind w:left="284" w:hanging="284"/>
        <w:jc w:val="both"/>
        <w:rPr>
          <w:sz w:val="22"/>
        </w:rPr>
      </w:pPr>
      <w:r w:rsidRPr="00D032D2">
        <w:rPr>
          <w:sz w:val="22"/>
        </w:rPr>
        <w:t xml:space="preserve">2) Bagi penelitian selanjutnya sebaiknya menambahkan variabel independen lainnya, dan memperpanjang periode tahun penelitian sehingga lebih diketahui faktor-faktor yang berpengaruh terhadap nilai perusahaan dan volume perdagangan pada perusahaan.    </w:t>
      </w:r>
    </w:p>
    <w:p w:rsidR="00C533C8" w:rsidRPr="00D032D2" w:rsidRDefault="00C533C8" w:rsidP="00D858F8">
      <w:pPr>
        <w:spacing w:before="120" w:after="120"/>
        <w:ind w:left="284" w:hanging="284"/>
        <w:jc w:val="both"/>
        <w:rPr>
          <w:sz w:val="22"/>
        </w:rPr>
      </w:pPr>
      <w:r w:rsidRPr="00D032D2">
        <w:rPr>
          <w:sz w:val="22"/>
        </w:rPr>
        <w:t>3) Penelitian selanjutnya lebih baik menggunakan populasi dan sampel lebih banyak misalnya perusahaan yang d</w:t>
      </w:r>
      <w:r w:rsidR="001917B7" w:rsidRPr="00D032D2">
        <w:rPr>
          <w:sz w:val="22"/>
        </w:rPr>
        <w:t>igunakan perusahaan manufaktur</w:t>
      </w:r>
    </w:p>
    <w:p w:rsidR="00D032D2" w:rsidRDefault="00D032D2" w:rsidP="009F7308">
      <w:pPr>
        <w:rPr>
          <w:b/>
          <w:sz w:val="22"/>
        </w:rPr>
      </w:pPr>
    </w:p>
    <w:p w:rsidR="00C533C8" w:rsidRPr="009F7308" w:rsidRDefault="00C533C8" w:rsidP="009F7308">
      <w:pPr>
        <w:jc w:val="center"/>
        <w:rPr>
          <w:b/>
          <w:sz w:val="22"/>
        </w:rPr>
      </w:pPr>
      <w:r w:rsidRPr="00D032D2">
        <w:rPr>
          <w:b/>
          <w:sz w:val="22"/>
        </w:rPr>
        <w:t>DAFTAR FUSTAKA</w:t>
      </w:r>
    </w:p>
    <w:p w:rsidR="00C533C8" w:rsidRPr="00D032D2" w:rsidRDefault="00C533C8" w:rsidP="00D068B5">
      <w:pPr>
        <w:tabs>
          <w:tab w:val="left" w:pos="194"/>
        </w:tabs>
        <w:spacing w:before="120" w:after="120"/>
        <w:ind w:left="567" w:hanging="567"/>
        <w:jc w:val="both"/>
        <w:rPr>
          <w:sz w:val="22"/>
        </w:rPr>
      </w:pPr>
      <w:r w:rsidRPr="00D032D2">
        <w:rPr>
          <w:sz w:val="22"/>
          <w:lang w:val="pt-BR"/>
        </w:rPr>
        <w:t xml:space="preserve">Agustina, Silviana, 2013. Pengaruh Profitabilitas dan Pengungkapan </w:t>
      </w:r>
      <w:r w:rsidRPr="00D032D2">
        <w:rPr>
          <w:i/>
          <w:sz w:val="22"/>
        </w:rPr>
        <w:t>Corporate Social Responsibility</w:t>
      </w:r>
      <w:r w:rsidR="001C022A" w:rsidRPr="00D032D2">
        <w:rPr>
          <w:i/>
          <w:sz w:val="22"/>
        </w:rPr>
        <w:t xml:space="preserve">  </w:t>
      </w:r>
      <w:r w:rsidRPr="00D032D2">
        <w:rPr>
          <w:i/>
          <w:sz w:val="22"/>
        </w:rPr>
        <w:t>(CSR)</w:t>
      </w:r>
      <w:r w:rsidRPr="00D032D2">
        <w:rPr>
          <w:sz w:val="22"/>
        </w:rPr>
        <w:t xml:space="preserve"> Terhadap Nilai Perusahaan. </w:t>
      </w:r>
      <w:r w:rsidRPr="00D032D2">
        <w:rPr>
          <w:i/>
          <w:sz w:val="22"/>
        </w:rPr>
        <w:t>Skripsi.</w:t>
      </w:r>
      <w:r w:rsidRPr="00D032D2">
        <w:rPr>
          <w:sz w:val="22"/>
        </w:rPr>
        <w:t xml:space="preserve"> Padang: Universitas Negeri Padang.</w:t>
      </w:r>
    </w:p>
    <w:p w:rsidR="00C533C8" w:rsidRPr="00D032D2" w:rsidRDefault="00C533C8" w:rsidP="00D068B5">
      <w:pPr>
        <w:tabs>
          <w:tab w:val="left" w:pos="194"/>
        </w:tabs>
        <w:spacing w:before="120" w:after="120"/>
        <w:ind w:left="567" w:hanging="567"/>
        <w:jc w:val="both"/>
        <w:rPr>
          <w:sz w:val="22"/>
        </w:rPr>
      </w:pPr>
      <w:r w:rsidRPr="00D032D2">
        <w:rPr>
          <w:sz w:val="22"/>
        </w:rPr>
        <w:lastRenderedPageBreak/>
        <w:t>Amri , Abrar dan Rulfah M. Daud. “ Pengaruh Intellectual Capital dan Corporate Social Responsibility Terhadap Kinerja Perusahaan (Studi Empiris pada Perusahaan Manufaktur di Bursa Efek Indonesia) “.Jurnal Telaah dan Riset Akuntansi ,Vol. 1 No. 2 (Juli 2008) H. 213- 231. (Diakses 8 November 2016).</w:t>
      </w:r>
    </w:p>
    <w:p w:rsidR="00C533C8" w:rsidRPr="00D032D2" w:rsidRDefault="00C533C8" w:rsidP="00D068B5">
      <w:pPr>
        <w:spacing w:before="120" w:after="120"/>
        <w:ind w:left="567" w:hanging="567"/>
        <w:jc w:val="both"/>
        <w:rPr>
          <w:sz w:val="22"/>
        </w:rPr>
      </w:pPr>
      <w:r w:rsidRPr="00D032D2">
        <w:rPr>
          <w:sz w:val="22"/>
        </w:rPr>
        <w:t xml:space="preserve">Awuy Vinta Paulinda, dkk, 2016. Pengaruh Pengungkapan </w:t>
      </w:r>
      <w:r w:rsidRPr="00D032D2">
        <w:rPr>
          <w:i/>
          <w:sz w:val="22"/>
        </w:rPr>
        <w:t xml:space="preserve">Corporate Social Responsibility (CSR) </w:t>
      </w:r>
      <w:r w:rsidRPr="00D032D2">
        <w:rPr>
          <w:sz w:val="22"/>
        </w:rPr>
        <w:t xml:space="preserve">Terhadap </w:t>
      </w:r>
      <w:r w:rsidRPr="00D032D2">
        <w:rPr>
          <w:i/>
          <w:sz w:val="22"/>
        </w:rPr>
        <w:t>Earnings Response Coefficient (ERC)</w:t>
      </w:r>
      <w:r w:rsidRPr="00D032D2">
        <w:rPr>
          <w:sz w:val="22"/>
        </w:rPr>
        <w:t xml:space="preserve"> (Suatu Studi Empiris Pada Perusahaan Pertambangan yang Terdaftar di Bursa Efek Indonesia Pada Tahun 2010-2013).</w:t>
      </w:r>
      <w:r w:rsidRPr="00D032D2">
        <w:rPr>
          <w:i/>
          <w:sz w:val="22"/>
        </w:rPr>
        <w:t>Jurnal Akuntansi dan Keuangan,</w:t>
      </w:r>
      <w:r w:rsidRPr="00D032D2">
        <w:rPr>
          <w:sz w:val="22"/>
        </w:rPr>
        <w:t xml:space="preserve"> Volume 18; 15-26.</w:t>
      </w:r>
    </w:p>
    <w:p w:rsidR="00C533C8" w:rsidRPr="00D032D2" w:rsidRDefault="00C533C8" w:rsidP="00D068B5">
      <w:pPr>
        <w:spacing w:before="120" w:after="120"/>
        <w:ind w:left="567" w:hanging="567"/>
        <w:jc w:val="both"/>
        <w:rPr>
          <w:sz w:val="22"/>
        </w:rPr>
      </w:pPr>
      <w:r w:rsidRPr="00D032D2">
        <w:rPr>
          <w:sz w:val="22"/>
        </w:rPr>
        <w:t>Bandi dan Jogiyanto Hartono J. 1999.“Perilaku Reaksi Harga dan Volume Perdagangan Saham Tehadap Pengumuman Dividen”.</w:t>
      </w:r>
      <w:r w:rsidR="001C022A" w:rsidRPr="00D032D2">
        <w:rPr>
          <w:sz w:val="22"/>
        </w:rPr>
        <w:t xml:space="preserve"> </w:t>
      </w:r>
      <w:r w:rsidRPr="00D032D2">
        <w:rPr>
          <w:i/>
          <w:sz w:val="22"/>
        </w:rPr>
        <w:t>Simposium Nasional Akuntansi II,</w:t>
      </w:r>
      <w:r w:rsidRPr="00D032D2">
        <w:rPr>
          <w:sz w:val="22"/>
        </w:rPr>
        <w:t xml:space="preserve"> Universitas Barawijaya.</w:t>
      </w:r>
    </w:p>
    <w:p w:rsidR="00C533C8" w:rsidRPr="00D032D2" w:rsidRDefault="00C533C8" w:rsidP="00D068B5">
      <w:pPr>
        <w:spacing w:before="120" w:after="120"/>
        <w:ind w:left="567" w:hanging="567"/>
        <w:jc w:val="both"/>
        <w:rPr>
          <w:sz w:val="22"/>
        </w:rPr>
      </w:pPr>
      <w:r w:rsidRPr="00D032D2">
        <w:rPr>
          <w:sz w:val="22"/>
        </w:rPr>
        <w:t xml:space="preserve">Dahlia dan Siregar, 2008. Pengaruh </w:t>
      </w:r>
      <w:r w:rsidRPr="00D032D2">
        <w:rPr>
          <w:i/>
          <w:sz w:val="22"/>
        </w:rPr>
        <w:t>Corporate Social Responsibility</w:t>
      </w:r>
      <w:r w:rsidR="001C022A" w:rsidRPr="00D032D2">
        <w:rPr>
          <w:i/>
          <w:sz w:val="22"/>
        </w:rPr>
        <w:t xml:space="preserve"> </w:t>
      </w:r>
      <w:r w:rsidRPr="00D032D2">
        <w:rPr>
          <w:i/>
          <w:sz w:val="22"/>
        </w:rPr>
        <w:t>(CSR)</w:t>
      </w:r>
      <w:r w:rsidRPr="00D032D2">
        <w:rPr>
          <w:sz w:val="22"/>
        </w:rPr>
        <w:t xml:space="preserve"> Terhadap Kinerja Perusahaan (Studi Empiris Pada Perusahaan Yang Tercatat di Bursa Efek Indonesia Pada Tahun 2005 dan 2006). Simposium Nasional Akuntansi. XI (2): 63-71. Pontianak.</w:t>
      </w:r>
    </w:p>
    <w:p w:rsidR="00C533C8" w:rsidRPr="00D032D2" w:rsidRDefault="00C533C8" w:rsidP="00D068B5">
      <w:pPr>
        <w:spacing w:before="120" w:after="120"/>
        <w:ind w:left="567" w:hanging="567"/>
        <w:jc w:val="both"/>
        <w:rPr>
          <w:sz w:val="22"/>
        </w:rPr>
      </w:pPr>
      <w:r w:rsidRPr="00D032D2">
        <w:rPr>
          <w:sz w:val="22"/>
        </w:rPr>
        <w:t>Ernanto, 2016.</w:t>
      </w:r>
      <w:r w:rsidR="001C022A" w:rsidRPr="00D032D2">
        <w:rPr>
          <w:sz w:val="22"/>
        </w:rPr>
        <w:t xml:space="preserve"> </w:t>
      </w:r>
      <w:r w:rsidRPr="00D032D2">
        <w:rPr>
          <w:sz w:val="22"/>
        </w:rPr>
        <w:t xml:space="preserve">Pengaruh Frekuensi Perdagangan, Volume Perdagangan, Dan Kapitalisasi Pasar Terhadap Return Saham Pada Perusahaan Manufaktur Yang Terdaftar Di Bei. </w:t>
      </w:r>
      <w:r w:rsidRPr="00D032D2">
        <w:rPr>
          <w:i/>
          <w:sz w:val="22"/>
        </w:rPr>
        <w:t xml:space="preserve">Skripsi </w:t>
      </w:r>
      <w:r w:rsidRPr="00D032D2">
        <w:rPr>
          <w:sz w:val="22"/>
        </w:rPr>
        <w:t xml:space="preserve">Yogyakarta: Universitas Negeri Yogyakarta  </w:t>
      </w:r>
    </w:p>
    <w:p w:rsidR="00C533C8" w:rsidRPr="00D032D2" w:rsidRDefault="00C533C8" w:rsidP="00D068B5">
      <w:pPr>
        <w:spacing w:before="120" w:after="120"/>
        <w:ind w:left="567" w:hanging="567"/>
        <w:jc w:val="both"/>
        <w:rPr>
          <w:sz w:val="22"/>
        </w:rPr>
      </w:pPr>
      <w:r w:rsidRPr="00D032D2">
        <w:rPr>
          <w:sz w:val="22"/>
        </w:rPr>
        <w:t xml:space="preserve">Godfrey, Jayne et al. (2010). </w:t>
      </w:r>
      <w:r w:rsidRPr="00D032D2">
        <w:rPr>
          <w:i/>
          <w:sz w:val="22"/>
        </w:rPr>
        <w:t>Accounting Theory Seventh Edition</w:t>
      </w:r>
      <w:r w:rsidRPr="00D032D2">
        <w:rPr>
          <w:sz w:val="22"/>
        </w:rPr>
        <w:t>.John Wiley Sons Australia Ltd.</w:t>
      </w:r>
    </w:p>
    <w:p w:rsidR="00C533C8" w:rsidRPr="00D032D2" w:rsidRDefault="00C533C8" w:rsidP="00D068B5">
      <w:pPr>
        <w:spacing w:before="120" w:after="120"/>
        <w:ind w:left="567" w:hanging="567"/>
        <w:jc w:val="both"/>
        <w:rPr>
          <w:sz w:val="22"/>
        </w:rPr>
      </w:pPr>
      <w:r w:rsidRPr="00D032D2">
        <w:rPr>
          <w:sz w:val="22"/>
        </w:rPr>
        <w:t>Ghozali, H.Imam. “Aplikasi  Analisis</w:t>
      </w:r>
      <w:r w:rsidR="001C022A" w:rsidRPr="00D032D2">
        <w:rPr>
          <w:sz w:val="22"/>
        </w:rPr>
        <w:t xml:space="preserve"> </w:t>
      </w:r>
      <w:r w:rsidRPr="00D032D2">
        <w:rPr>
          <w:i/>
          <w:sz w:val="22"/>
        </w:rPr>
        <w:t>Multivariete</w:t>
      </w:r>
      <w:r w:rsidRPr="00D032D2">
        <w:rPr>
          <w:sz w:val="22"/>
        </w:rPr>
        <w:t xml:space="preserve"> Dengan Program IBM SPSS 23”. Semarang: Undip. 2013.</w:t>
      </w:r>
    </w:p>
    <w:p w:rsidR="00C533C8" w:rsidRPr="00D032D2" w:rsidRDefault="00C533C8" w:rsidP="00D068B5">
      <w:pPr>
        <w:spacing w:before="120" w:after="120"/>
        <w:ind w:left="567" w:hanging="567"/>
        <w:jc w:val="both"/>
        <w:rPr>
          <w:sz w:val="22"/>
          <w:lang w:val="pt-BR"/>
        </w:rPr>
      </w:pPr>
      <w:r w:rsidRPr="00D032D2">
        <w:rPr>
          <w:sz w:val="22"/>
          <w:lang w:val="pt-BR"/>
        </w:rPr>
        <w:t xml:space="preserve">Hadi, N, 2011. </w:t>
      </w:r>
      <w:r w:rsidRPr="00D032D2">
        <w:rPr>
          <w:i/>
          <w:sz w:val="22"/>
          <w:lang w:val="pt-BR"/>
        </w:rPr>
        <w:t xml:space="preserve">Corporate Social Responsibility, </w:t>
      </w:r>
      <w:r w:rsidRPr="00D032D2">
        <w:rPr>
          <w:sz w:val="22"/>
          <w:lang w:val="pt-BR"/>
        </w:rPr>
        <w:t>Grahailmu: Yogyakarta.</w:t>
      </w:r>
    </w:p>
    <w:p w:rsidR="00C533C8" w:rsidRPr="00D032D2" w:rsidRDefault="00C533C8" w:rsidP="00D068B5">
      <w:pPr>
        <w:spacing w:before="120" w:after="120"/>
        <w:ind w:left="567" w:hanging="567"/>
        <w:jc w:val="both"/>
        <w:rPr>
          <w:sz w:val="22"/>
        </w:rPr>
      </w:pPr>
      <w:r w:rsidRPr="00D032D2">
        <w:rPr>
          <w:sz w:val="22"/>
        </w:rPr>
        <w:t xml:space="preserve">Hariadi, Dodi, Hendra 2017.Pengaruh </w:t>
      </w:r>
      <w:r w:rsidRPr="00D032D2">
        <w:rPr>
          <w:i/>
          <w:sz w:val="22"/>
        </w:rPr>
        <w:t>Corporate Social Responsibility</w:t>
      </w:r>
      <w:r w:rsidR="001C022A" w:rsidRPr="00D032D2">
        <w:rPr>
          <w:i/>
          <w:sz w:val="22"/>
        </w:rPr>
        <w:t xml:space="preserve"> </w:t>
      </w:r>
      <w:r w:rsidRPr="00D032D2">
        <w:rPr>
          <w:i/>
          <w:sz w:val="22"/>
        </w:rPr>
        <w:t>(CSR)</w:t>
      </w:r>
      <w:r w:rsidRPr="00D032D2">
        <w:rPr>
          <w:sz w:val="22"/>
        </w:rPr>
        <w:t xml:space="preserve"> Terhadap Nilai Perusahaan Dengan Sebagai Variabel Moderating.</w:t>
      </w:r>
      <w:r w:rsidR="001C022A" w:rsidRPr="00D032D2">
        <w:rPr>
          <w:sz w:val="22"/>
        </w:rPr>
        <w:t xml:space="preserve"> </w:t>
      </w:r>
      <w:r w:rsidRPr="00D032D2">
        <w:rPr>
          <w:i/>
          <w:sz w:val="22"/>
        </w:rPr>
        <w:t>Skripsi.</w:t>
      </w:r>
      <w:r w:rsidR="001C022A" w:rsidRPr="00D032D2">
        <w:rPr>
          <w:i/>
          <w:sz w:val="22"/>
        </w:rPr>
        <w:t xml:space="preserve"> </w:t>
      </w:r>
      <w:r w:rsidRPr="00D032D2">
        <w:rPr>
          <w:sz w:val="22"/>
        </w:rPr>
        <w:t>Selong: Universitas Gunung Rinjani.</w:t>
      </w:r>
    </w:p>
    <w:p w:rsidR="00C533C8" w:rsidRPr="00D032D2" w:rsidRDefault="00C533C8" w:rsidP="00D068B5">
      <w:pPr>
        <w:spacing w:before="120" w:after="120"/>
        <w:ind w:left="567" w:hanging="567"/>
        <w:jc w:val="both"/>
        <w:rPr>
          <w:sz w:val="22"/>
          <w:lang w:val="pt-BR"/>
        </w:rPr>
      </w:pPr>
      <w:r w:rsidRPr="00D032D2">
        <w:rPr>
          <w:sz w:val="22"/>
          <w:lang w:val="pt-BR"/>
        </w:rPr>
        <w:t xml:space="preserve">Hidayanti, Sri, 2011. Pengaruh Pengungkapan Tanggung Jawab Sosial Pada Laporan </w:t>
      </w:r>
      <w:r w:rsidRPr="00D032D2">
        <w:rPr>
          <w:sz w:val="22"/>
          <w:lang w:val="pt-BR"/>
        </w:rPr>
        <w:lastRenderedPageBreak/>
        <w:t xml:space="preserve">Tahunan Terhadap Harga Saham Dan Volume Perdagangan Saham (Pada Perusahaan Manufaktur Yang Terdaftar Di Bursa Efek Indonesia). </w:t>
      </w:r>
      <w:r w:rsidRPr="00D032D2">
        <w:rPr>
          <w:i/>
          <w:sz w:val="22"/>
          <w:lang w:val="pt-BR"/>
        </w:rPr>
        <w:t xml:space="preserve">Skripsi. </w:t>
      </w:r>
      <w:r w:rsidRPr="00D032D2">
        <w:rPr>
          <w:sz w:val="22"/>
          <w:lang w:val="pt-BR"/>
        </w:rPr>
        <w:t>Jember: Universitas Jember.</w:t>
      </w:r>
    </w:p>
    <w:p w:rsidR="00C533C8" w:rsidRPr="00D032D2" w:rsidRDefault="00C533C8" w:rsidP="00D068B5">
      <w:pPr>
        <w:spacing w:before="120" w:after="120"/>
        <w:ind w:left="567" w:hanging="567"/>
        <w:jc w:val="both"/>
        <w:rPr>
          <w:sz w:val="22"/>
          <w:lang w:val="pt-BR"/>
        </w:rPr>
      </w:pPr>
      <w:r w:rsidRPr="00D032D2">
        <w:rPr>
          <w:sz w:val="22"/>
          <w:lang w:val="pt-BR"/>
        </w:rPr>
        <w:t xml:space="preserve">Husnan, Saud dan Pudjiastuti, Enny, 2006. </w:t>
      </w:r>
      <w:r w:rsidRPr="00D032D2">
        <w:rPr>
          <w:i/>
          <w:sz w:val="22"/>
          <w:lang w:val="pt-BR"/>
        </w:rPr>
        <w:t>Dasar-Dasar Manajemen Keuangan.</w:t>
      </w:r>
      <w:r w:rsidRPr="00D032D2">
        <w:rPr>
          <w:sz w:val="22"/>
          <w:lang w:val="pt-BR"/>
        </w:rPr>
        <w:t xml:space="preserve"> Edisi Kelima. Yogyakarta: UPP STIM YKPN.</w:t>
      </w:r>
    </w:p>
    <w:p w:rsidR="00C533C8" w:rsidRPr="00D032D2" w:rsidRDefault="00870D38" w:rsidP="001C022A">
      <w:pPr>
        <w:spacing w:before="120" w:after="120"/>
        <w:ind w:left="567" w:hanging="567"/>
        <w:jc w:val="both"/>
        <w:rPr>
          <w:color w:val="000000" w:themeColor="text1"/>
          <w:sz w:val="22"/>
          <w:u w:val="single"/>
          <w:lang w:val="pt-BR"/>
        </w:rPr>
      </w:pPr>
      <w:hyperlink r:id="rId16" w:history="1">
        <w:r w:rsidR="00C533C8" w:rsidRPr="00D032D2">
          <w:rPr>
            <w:rStyle w:val="Hyperlink"/>
            <w:color w:val="000000" w:themeColor="text1"/>
            <w:sz w:val="22"/>
            <w:lang w:val="pt-BR"/>
          </w:rPr>
          <w:t>Http://www</w:t>
        </w:r>
      </w:hyperlink>
      <w:r w:rsidR="00C533C8" w:rsidRPr="00D032D2">
        <w:rPr>
          <w:color w:val="000000" w:themeColor="text1"/>
          <w:sz w:val="22"/>
          <w:u w:val="single"/>
          <w:lang w:val="pt-BR"/>
        </w:rPr>
        <w:t>. Bursa Efek Indonesia.co.id</w:t>
      </w:r>
      <w:r w:rsidR="001C022A" w:rsidRPr="00D032D2">
        <w:rPr>
          <w:color w:val="000000" w:themeColor="text1"/>
          <w:sz w:val="22"/>
          <w:u w:val="single"/>
          <w:lang w:val="pt-BR"/>
        </w:rPr>
        <w:t xml:space="preserve"> </w:t>
      </w:r>
      <w:hyperlink r:id="rId17" w:history="1">
        <w:r w:rsidR="00C533C8" w:rsidRPr="00D032D2">
          <w:rPr>
            <w:rStyle w:val="Hyperlink"/>
            <w:rFonts w:eastAsiaTheme="minorEastAsia"/>
            <w:i/>
            <w:color w:val="000000" w:themeColor="text1"/>
            <w:sz w:val="22"/>
          </w:rPr>
          <w:t>http://www</w:t>
        </w:r>
      </w:hyperlink>
      <w:r w:rsidR="00C533C8" w:rsidRPr="00D032D2">
        <w:rPr>
          <w:rFonts w:eastAsiaTheme="minorEastAsia"/>
          <w:i/>
          <w:color w:val="000000" w:themeColor="text1"/>
          <w:sz w:val="22"/>
          <w:u w:val="single"/>
        </w:rPr>
        <w:t>.idx.com</w:t>
      </w:r>
    </w:p>
    <w:p w:rsidR="00C533C8" w:rsidRPr="00D032D2" w:rsidRDefault="00C533C8" w:rsidP="00D068B5">
      <w:pPr>
        <w:spacing w:before="120" w:after="120"/>
        <w:ind w:left="567" w:hanging="567"/>
        <w:jc w:val="both"/>
        <w:rPr>
          <w:sz w:val="22"/>
        </w:rPr>
      </w:pPr>
      <w:r w:rsidRPr="00D032D2">
        <w:rPr>
          <w:sz w:val="22"/>
        </w:rPr>
        <w:t xml:space="preserve">Junizar. 2015. Pengaruh </w:t>
      </w:r>
      <w:r w:rsidRPr="00D032D2">
        <w:rPr>
          <w:i/>
          <w:sz w:val="22"/>
        </w:rPr>
        <w:t>Corporate Governance</w:t>
      </w:r>
      <w:r w:rsidRPr="00D032D2">
        <w:rPr>
          <w:sz w:val="22"/>
        </w:rPr>
        <w:t xml:space="preserve"> Terhadap Hubungan </w:t>
      </w:r>
      <w:r w:rsidRPr="00D032D2">
        <w:rPr>
          <w:i/>
          <w:sz w:val="22"/>
        </w:rPr>
        <w:t>Corporate Social Responsibility</w:t>
      </w:r>
      <w:r w:rsidRPr="00D032D2">
        <w:rPr>
          <w:sz w:val="22"/>
        </w:rPr>
        <w:t xml:space="preserve"> Dengan Nilai Perusahaan (Studi Pada Perusahaan Manufaktur Yang Terdaftar Di Bursa Efek Indonesia). </w:t>
      </w:r>
      <w:r w:rsidRPr="00D032D2">
        <w:rPr>
          <w:i/>
          <w:sz w:val="22"/>
        </w:rPr>
        <w:t xml:space="preserve">Jurnal Magister Akuntansi. </w:t>
      </w:r>
      <w:r w:rsidRPr="00D032D2">
        <w:rPr>
          <w:sz w:val="22"/>
        </w:rPr>
        <w:t>Volume IV; (65-73).</w:t>
      </w:r>
    </w:p>
    <w:p w:rsidR="00C533C8" w:rsidRPr="00D032D2" w:rsidRDefault="00C533C8" w:rsidP="00D068B5">
      <w:pPr>
        <w:spacing w:before="120" w:after="120"/>
        <w:ind w:left="567" w:hanging="567"/>
        <w:jc w:val="both"/>
        <w:rPr>
          <w:sz w:val="22"/>
          <w:lang w:val="pt-BR"/>
        </w:rPr>
      </w:pPr>
      <w:r w:rsidRPr="00D032D2">
        <w:rPr>
          <w:sz w:val="22"/>
          <w:lang w:val="pt-BR"/>
        </w:rPr>
        <w:t xml:space="preserve">Karina, Lovink, Angel, Dwi, 2013. Analisis Faktor-Faktor Yang Mempengaruhi Pengungkapan </w:t>
      </w:r>
      <w:r w:rsidRPr="00D032D2">
        <w:rPr>
          <w:i/>
          <w:sz w:val="22"/>
          <w:lang w:val="pt-BR"/>
        </w:rPr>
        <w:t xml:space="preserve">Csr. Skripsi. </w:t>
      </w:r>
      <w:r w:rsidRPr="00D032D2">
        <w:rPr>
          <w:sz w:val="22"/>
          <w:lang w:val="pt-BR"/>
        </w:rPr>
        <w:t>Semarang: universitas diponegoro.</w:t>
      </w:r>
    </w:p>
    <w:p w:rsidR="00C533C8" w:rsidRPr="00D032D2" w:rsidRDefault="00C533C8" w:rsidP="00D068B5">
      <w:pPr>
        <w:spacing w:before="120" w:after="120"/>
        <w:ind w:left="567" w:hanging="567"/>
        <w:jc w:val="both"/>
        <w:rPr>
          <w:sz w:val="22"/>
          <w:lang w:val="pt-BR"/>
        </w:rPr>
      </w:pPr>
      <w:r w:rsidRPr="00D032D2">
        <w:rPr>
          <w:sz w:val="22"/>
          <w:lang w:val="pt-BR"/>
        </w:rPr>
        <w:t xml:space="preserve">Martono dan Agus Harjito, 2005. </w:t>
      </w:r>
      <w:r w:rsidRPr="00D032D2">
        <w:rPr>
          <w:i/>
          <w:sz w:val="22"/>
          <w:lang w:val="pt-BR"/>
        </w:rPr>
        <w:t xml:space="preserve">Manajemen Keuangan. </w:t>
      </w:r>
      <w:r w:rsidRPr="00D032D2">
        <w:rPr>
          <w:sz w:val="22"/>
          <w:lang w:val="pt-BR"/>
        </w:rPr>
        <w:t xml:space="preserve">Yogyakarta: </w:t>
      </w:r>
      <w:r w:rsidR="001C022A" w:rsidRPr="00D032D2">
        <w:rPr>
          <w:sz w:val="22"/>
          <w:lang w:val="pt-BR"/>
        </w:rPr>
        <w:t xml:space="preserve"> </w:t>
      </w:r>
      <w:r w:rsidRPr="00D032D2">
        <w:rPr>
          <w:sz w:val="22"/>
          <w:lang w:val="pt-BR"/>
        </w:rPr>
        <w:t>Badan Penerbit UGM.</w:t>
      </w:r>
    </w:p>
    <w:p w:rsidR="00C533C8" w:rsidRPr="00D032D2" w:rsidRDefault="00C533C8" w:rsidP="00D068B5">
      <w:pPr>
        <w:spacing w:before="120" w:after="120"/>
        <w:ind w:left="567" w:hanging="567"/>
        <w:jc w:val="both"/>
        <w:rPr>
          <w:sz w:val="22"/>
        </w:rPr>
      </w:pPr>
      <w:r w:rsidRPr="00D032D2">
        <w:rPr>
          <w:sz w:val="22"/>
        </w:rPr>
        <w:t>Mulyadi, 2007.</w:t>
      </w:r>
      <w:r w:rsidRPr="00D032D2">
        <w:rPr>
          <w:i/>
          <w:sz w:val="22"/>
        </w:rPr>
        <w:t>Sistem akuntansi.</w:t>
      </w:r>
      <w:r w:rsidRPr="00D032D2">
        <w:rPr>
          <w:sz w:val="22"/>
        </w:rPr>
        <w:t xml:space="preserve"> Jakarta: Selemba Empat</w:t>
      </w:r>
    </w:p>
    <w:p w:rsidR="00C533C8" w:rsidRPr="00D032D2" w:rsidRDefault="00C533C8" w:rsidP="00D068B5">
      <w:pPr>
        <w:spacing w:before="120" w:after="120"/>
        <w:ind w:left="567" w:hanging="567"/>
        <w:jc w:val="both"/>
        <w:rPr>
          <w:bCs/>
          <w:sz w:val="22"/>
        </w:rPr>
      </w:pPr>
      <w:r w:rsidRPr="00D032D2">
        <w:rPr>
          <w:sz w:val="22"/>
          <w:lang w:val="id-ID"/>
        </w:rPr>
        <w:t>Nasution</w:t>
      </w:r>
      <w:r w:rsidRPr="00D032D2">
        <w:rPr>
          <w:sz w:val="22"/>
        </w:rPr>
        <w:t xml:space="preserve">, </w:t>
      </w:r>
      <w:r w:rsidRPr="00D032D2">
        <w:rPr>
          <w:sz w:val="22"/>
          <w:lang w:val="id-ID"/>
        </w:rPr>
        <w:t>Latif</w:t>
      </w:r>
      <w:r w:rsidRPr="00D032D2">
        <w:rPr>
          <w:sz w:val="22"/>
        </w:rPr>
        <w:t xml:space="preserve">, </w:t>
      </w:r>
      <w:r w:rsidRPr="00D032D2">
        <w:rPr>
          <w:sz w:val="22"/>
          <w:lang w:val="id-ID"/>
        </w:rPr>
        <w:t>Zubaidah</w:t>
      </w:r>
      <w:r w:rsidRPr="00D032D2">
        <w:rPr>
          <w:sz w:val="22"/>
        </w:rPr>
        <w:t xml:space="preserve">, dkk. 2015. </w:t>
      </w:r>
      <w:r w:rsidRPr="00D032D2">
        <w:rPr>
          <w:bCs/>
          <w:color w:val="000000"/>
          <w:sz w:val="22"/>
        </w:rPr>
        <w:t xml:space="preserve">Pengaruh </w:t>
      </w:r>
      <w:r w:rsidRPr="00D032D2">
        <w:rPr>
          <w:bCs/>
          <w:iCs/>
          <w:color w:val="000000"/>
          <w:sz w:val="22"/>
        </w:rPr>
        <w:t xml:space="preserve">Volume Perdagangan Saham, Frekuensi Perdagangan Saham,  Volatilitas Harga Saham, dan Kapitalsiasi Pasar Terhadap </w:t>
      </w:r>
      <w:r w:rsidRPr="00D032D2">
        <w:rPr>
          <w:bCs/>
          <w:i/>
          <w:iCs/>
          <w:color w:val="000000"/>
          <w:sz w:val="22"/>
        </w:rPr>
        <w:t xml:space="preserve">Return </w:t>
      </w:r>
      <w:r w:rsidRPr="00D032D2">
        <w:rPr>
          <w:bCs/>
          <w:iCs/>
          <w:color w:val="000000"/>
          <w:sz w:val="22"/>
        </w:rPr>
        <w:t xml:space="preserve">Saham </w:t>
      </w:r>
      <w:r w:rsidRPr="00D032D2">
        <w:rPr>
          <w:bCs/>
          <w:color w:val="000000"/>
          <w:sz w:val="22"/>
        </w:rPr>
        <w:t>P</w:t>
      </w:r>
      <w:r w:rsidRPr="00D032D2">
        <w:rPr>
          <w:bCs/>
          <w:sz w:val="22"/>
        </w:rPr>
        <w:t xml:space="preserve">erusahaan Makananan Dan Minuman Yang Terdaftar Di Bursa Efek </w:t>
      </w:r>
      <w:r w:rsidRPr="00D032D2">
        <w:rPr>
          <w:bCs/>
          <w:sz w:val="22"/>
          <w:lang w:val="id-ID"/>
        </w:rPr>
        <w:t>Indonesia</w:t>
      </w:r>
      <w:r w:rsidRPr="00D032D2">
        <w:rPr>
          <w:bCs/>
          <w:sz w:val="22"/>
        </w:rPr>
        <w:t xml:space="preserve">. </w:t>
      </w:r>
      <w:r w:rsidRPr="00D032D2">
        <w:rPr>
          <w:bCs/>
          <w:i/>
          <w:sz w:val="22"/>
        </w:rPr>
        <w:t xml:space="preserve">Jurnal Riset Mahasiswa, </w:t>
      </w:r>
      <w:r w:rsidRPr="00D032D2">
        <w:rPr>
          <w:bCs/>
          <w:sz w:val="22"/>
        </w:rPr>
        <w:t>Voluime XX; 20.</w:t>
      </w:r>
    </w:p>
    <w:p w:rsidR="00C533C8" w:rsidRPr="00D032D2" w:rsidRDefault="00C533C8" w:rsidP="00D068B5">
      <w:pPr>
        <w:spacing w:before="120" w:after="120"/>
        <w:ind w:left="567" w:hanging="567"/>
        <w:jc w:val="both"/>
        <w:rPr>
          <w:bCs/>
          <w:sz w:val="22"/>
        </w:rPr>
      </w:pPr>
      <w:r w:rsidRPr="00D032D2">
        <w:rPr>
          <w:bCs/>
          <w:sz w:val="22"/>
        </w:rPr>
        <w:lastRenderedPageBreak/>
        <w:t xml:space="preserve">Noor. 2011. </w:t>
      </w:r>
      <w:r w:rsidRPr="00D032D2">
        <w:rPr>
          <w:bCs/>
          <w:i/>
          <w:sz w:val="22"/>
        </w:rPr>
        <w:t xml:space="preserve">Metodologi Penelitian: Skripsi, Tesis, Disertasi, dan Karya Ilmiah. </w:t>
      </w:r>
      <w:r w:rsidRPr="00D032D2">
        <w:rPr>
          <w:bCs/>
          <w:sz w:val="22"/>
        </w:rPr>
        <w:t>Prenadamedia Group: Kencana.</w:t>
      </w:r>
    </w:p>
    <w:p w:rsidR="00C533C8" w:rsidRPr="00D032D2" w:rsidRDefault="00C533C8" w:rsidP="00D068B5">
      <w:pPr>
        <w:spacing w:before="120" w:after="120"/>
        <w:ind w:left="567" w:hanging="567"/>
        <w:jc w:val="both"/>
        <w:rPr>
          <w:sz w:val="22"/>
        </w:rPr>
      </w:pPr>
      <w:r w:rsidRPr="00D032D2">
        <w:rPr>
          <w:sz w:val="22"/>
        </w:rPr>
        <w:t xml:space="preserve">Nugrahanti, Widi, Yeterina, dan Astuti, Christina, Widhi. 2015. Pengaruh Pengungkapan </w:t>
      </w:r>
      <w:r w:rsidRPr="00D032D2">
        <w:rPr>
          <w:i/>
          <w:sz w:val="22"/>
        </w:rPr>
        <w:t>Corporate Social Responsibility</w:t>
      </w:r>
      <w:r w:rsidRPr="00D032D2">
        <w:rPr>
          <w:sz w:val="22"/>
        </w:rPr>
        <w:t xml:space="preserve"> Terhadap Reaksi Pasar.</w:t>
      </w:r>
      <w:r w:rsidR="001C799A">
        <w:rPr>
          <w:sz w:val="22"/>
        </w:rPr>
        <w:t xml:space="preserve"> </w:t>
      </w:r>
      <w:r w:rsidRPr="00D032D2">
        <w:rPr>
          <w:i/>
          <w:sz w:val="22"/>
        </w:rPr>
        <w:t xml:space="preserve">Jurnal Dinamika Akuntansi, Keuangan dan Perbankan. </w:t>
      </w:r>
      <w:r w:rsidRPr="00D032D2">
        <w:rPr>
          <w:sz w:val="22"/>
        </w:rPr>
        <w:t xml:space="preserve">Volume IV; 90-105. </w:t>
      </w:r>
    </w:p>
    <w:p w:rsidR="00C533C8" w:rsidRPr="00D032D2" w:rsidRDefault="00C533C8" w:rsidP="00D068B5">
      <w:pPr>
        <w:spacing w:before="120" w:after="120"/>
        <w:ind w:left="567" w:hanging="567"/>
        <w:jc w:val="both"/>
        <w:rPr>
          <w:sz w:val="22"/>
        </w:rPr>
      </w:pPr>
      <w:r w:rsidRPr="00D032D2">
        <w:rPr>
          <w:sz w:val="22"/>
        </w:rPr>
        <w:t>Nurdin, E</w:t>
      </w:r>
      <w:r w:rsidR="001C799A">
        <w:rPr>
          <w:sz w:val="22"/>
        </w:rPr>
        <w:t xml:space="preserve">millia  dan Cahyandito, M. Fani </w:t>
      </w:r>
      <w:r w:rsidRPr="00D032D2">
        <w:rPr>
          <w:sz w:val="22"/>
        </w:rPr>
        <w:t xml:space="preserve">(2006). Pengungkapan Tema-Tema Sosial Dan Lingkungan  Dalam Laporan Tahunan Perusahaan Terhadap Reaksi Investor. </w:t>
      </w:r>
      <w:r w:rsidRPr="00D032D2">
        <w:rPr>
          <w:i/>
          <w:sz w:val="22"/>
        </w:rPr>
        <w:t>Thesis.</w:t>
      </w:r>
      <w:r w:rsidRPr="00D032D2">
        <w:rPr>
          <w:sz w:val="22"/>
        </w:rPr>
        <w:t xml:space="preserve">Padjadjaran: Universitas Padjadjaran </w:t>
      </w:r>
    </w:p>
    <w:p w:rsidR="00C533C8" w:rsidRPr="00D032D2" w:rsidRDefault="00C533C8" w:rsidP="00D068B5">
      <w:pPr>
        <w:spacing w:before="120" w:after="120"/>
        <w:ind w:left="567" w:hanging="567"/>
        <w:jc w:val="both"/>
        <w:rPr>
          <w:sz w:val="22"/>
          <w:lang w:val="pt-BR"/>
        </w:rPr>
      </w:pPr>
      <w:r w:rsidRPr="00D032D2">
        <w:rPr>
          <w:sz w:val="22"/>
          <w:lang w:val="pt-BR"/>
        </w:rPr>
        <w:t>Putra, dkk. 2017. Pengaruh Harga Saham, Volume Perdagangan dan Varian Return Saham Terhadap Bid-Ask Spread Pada Perusahaan Yang Terdaftar Sebagai Saham Blue Chip Periode 2013-2015. Jurnal Manajemen Branchmark Vol 3 Isssue3, 2017</w:t>
      </w:r>
    </w:p>
    <w:p w:rsidR="00C533C8" w:rsidRPr="00D032D2" w:rsidRDefault="00C533C8" w:rsidP="00D068B5">
      <w:pPr>
        <w:spacing w:before="120" w:after="120"/>
        <w:ind w:left="567" w:hanging="567"/>
        <w:jc w:val="both"/>
        <w:rPr>
          <w:sz w:val="22"/>
          <w:lang w:val="pt-BR"/>
        </w:rPr>
      </w:pPr>
      <w:r w:rsidRPr="00D032D2">
        <w:rPr>
          <w:sz w:val="22"/>
          <w:lang w:val="pt-BR"/>
        </w:rPr>
        <w:t xml:space="preserve">Rahayu, 2010. Analisis Faktor-Faktor yang Berpengaruh Terhadap Nilai Perusahaan Pada Perusahaan </w:t>
      </w:r>
      <w:r w:rsidRPr="00D032D2">
        <w:rPr>
          <w:i/>
          <w:sz w:val="22"/>
          <w:lang w:val="pt-BR"/>
        </w:rPr>
        <w:t>Go Public</w:t>
      </w:r>
      <w:r w:rsidRPr="00D032D2">
        <w:rPr>
          <w:sz w:val="22"/>
          <w:lang w:val="pt-BR"/>
        </w:rPr>
        <w:t xml:space="preserve"> yang </w:t>
      </w:r>
      <w:r w:rsidRPr="00D032D2">
        <w:rPr>
          <w:i/>
          <w:sz w:val="22"/>
          <w:lang w:val="pt-BR"/>
        </w:rPr>
        <w:t xml:space="preserve">Listed </w:t>
      </w:r>
      <w:r w:rsidRPr="00D032D2">
        <w:rPr>
          <w:sz w:val="22"/>
          <w:lang w:val="pt-BR"/>
        </w:rPr>
        <w:t xml:space="preserve">Tahun 2005-2008. </w:t>
      </w:r>
      <w:r w:rsidRPr="00D032D2">
        <w:rPr>
          <w:i/>
          <w:sz w:val="22"/>
          <w:lang w:val="pt-BR"/>
        </w:rPr>
        <w:t xml:space="preserve">Skripsi. </w:t>
      </w:r>
      <w:r w:rsidRPr="00D032D2">
        <w:rPr>
          <w:sz w:val="22"/>
          <w:lang w:val="pt-BR"/>
        </w:rPr>
        <w:t>Semarang: Universitas Diponegoro Semarang.</w:t>
      </w:r>
    </w:p>
    <w:p w:rsidR="001C022A" w:rsidRPr="00D032D2" w:rsidRDefault="00C533C8" w:rsidP="00D068B5">
      <w:pPr>
        <w:spacing w:before="120" w:after="120"/>
        <w:ind w:left="567" w:hanging="567"/>
        <w:jc w:val="both"/>
        <w:rPr>
          <w:sz w:val="22"/>
        </w:rPr>
        <w:sectPr w:rsidR="001C022A" w:rsidRPr="00D032D2" w:rsidSect="009F7308">
          <w:type w:val="continuous"/>
          <w:pgSz w:w="11907" w:h="16839" w:code="9"/>
          <w:pgMar w:top="1134" w:right="1021" w:bottom="1134" w:left="1588" w:header="720" w:footer="720" w:gutter="0"/>
          <w:pgNumType w:chapStyle="1" w:chapSep="period"/>
          <w:cols w:num="2" w:space="720"/>
          <w:docGrid w:linePitch="360"/>
        </w:sectPr>
      </w:pPr>
      <w:r w:rsidRPr="00D032D2">
        <w:rPr>
          <w:sz w:val="22"/>
        </w:rPr>
        <w:t xml:space="preserve">Ramadhani, Laras, Surya, 2012. Pengaruh </w:t>
      </w:r>
      <w:r w:rsidRPr="00D032D2">
        <w:rPr>
          <w:i/>
          <w:sz w:val="22"/>
        </w:rPr>
        <w:t>Corporate Social Responsibility</w:t>
      </w:r>
      <w:r w:rsidRPr="00D032D2">
        <w:rPr>
          <w:sz w:val="22"/>
        </w:rPr>
        <w:t xml:space="preserve"> Terhadap Nilai Perusahaan Dengan Prosentase Kepemilikan Manajemen Sebagai Variabel Moderating Pada Perusahaan Manufaktur Yang Terdaftar Di Bei. </w:t>
      </w:r>
      <w:r w:rsidRPr="00D032D2">
        <w:rPr>
          <w:i/>
          <w:sz w:val="22"/>
        </w:rPr>
        <w:t>Skripsi.</w:t>
      </w:r>
      <w:r w:rsidRPr="00D032D2">
        <w:rPr>
          <w:sz w:val="22"/>
        </w:rPr>
        <w:t xml:space="preserve"> Semarang: Universitas Diponegoro</w:t>
      </w:r>
    </w:p>
    <w:p w:rsidR="00C533C8" w:rsidRPr="00D032D2" w:rsidRDefault="00C533C8" w:rsidP="00D068B5">
      <w:pPr>
        <w:spacing w:before="120" w:after="120"/>
        <w:ind w:left="567" w:hanging="567"/>
        <w:jc w:val="both"/>
        <w:rPr>
          <w:sz w:val="22"/>
        </w:rPr>
      </w:pPr>
      <w:r w:rsidRPr="00D032D2">
        <w:rPr>
          <w:sz w:val="22"/>
        </w:rPr>
        <w:lastRenderedPageBreak/>
        <w:t>.</w:t>
      </w:r>
    </w:p>
    <w:p w:rsidR="00C533C8" w:rsidRPr="00D032D2" w:rsidRDefault="00C533C8" w:rsidP="00D068B5">
      <w:pPr>
        <w:rPr>
          <w:b/>
          <w:sz w:val="22"/>
          <w:szCs w:val="52"/>
        </w:rPr>
      </w:pPr>
    </w:p>
    <w:sectPr w:rsidR="00C533C8" w:rsidRPr="00D032D2" w:rsidSect="009F7308">
      <w:type w:val="continuous"/>
      <w:pgSz w:w="11907" w:h="16839" w:code="9"/>
      <w:pgMar w:top="1134" w:right="1021" w:bottom="1134" w:left="1588" w:header="720" w:footer="720" w:gutter="0"/>
      <w:pgNumType w:chapStyle="1" w:chapSep="period"/>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34D" w:rsidRDefault="00A0634D" w:rsidP="00C17717">
      <w:r>
        <w:separator/>
      </w:r>
    </w:p>
  </w:endnote>
  <w:endnote w:type="continuationSeparator" w:id="1">
    <w:p w:rsidR="00A0634D" w:rsidRDefault="00A0634D" w:rsidP="00C177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00B" w:rsidRDefault="000C60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9273"/>
      <w:docPartObj>
        <w:docPartGallery w:val="Page Numbers (Bottom of Page)"/>
        <w:docPartUnique/>
      </w:docPartObj>
    </w:sdtPr>
    <w:sdtContent>
      <w:p w:rsidR="000C600B" w:rsidRDefault="00870D38">
        <w:pPr>
          <w:pStyle w:val="Footer"/>
          <w:jc w:val="right"/>
        </w:pPr>
        <w:fldSimple w:instr=" PAGE   \* MERGEFORMAT ">
          <w:r w:rsidR="00040DD6">
            <w:rPr>
              <w:noProof/>
            </w:rPr>
            <w:t>152</w:t>
          </w:r>
        </w:fldSimple>
      </w:p>
    </w:sdtContent>
  </w:sdt>
  <w:p w:rsidR="000C600B" w:rsidRDefault="000C60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00B" w:rsidRDefault="000C60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34D" w:rsidRDefault="00A0634D" w:rsidP="00C17717">
      <w:r>
        <w:separator/>
      </w:r>
    </w:p>
  </w:footnote>
  <w:footnote w:type="continuationSeparator" w:id="1">
    <w:p w:rsidR="00A0634D" w:rsidRDefault="00A0634D" w:rsidP="00C177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00B" w:rsidRDefault="000C60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00B" w:rsidRPr="00EB732C" w:rsidRDefault="000C600B" w:rsidP="009F7308">
    <w:pPr>
      <w:pStyle w:val="Header"/>
      <w:tabs>
        <w:tab w:val="right" w:pos="9639"/>
      </w:tabs>
      <w:rPr>
        <w:sz w:val="22"/>
        <w:szCs w:val="22"/>
      </w:rPr>
    </w:pPr>
    <w:r w:rsidRPr="00EB732C">
      <w:rPr>
        <w:sz w:val="22"/>
        <w:szCs w:val="22"/>
      </w:rPr>
      <w:t>Journal Ilmiah Rinjani (JIR)</w:t>
    </w:r>
  </w:p>
  <w:p w:rsidR="000C600B" w:rsidRPr="00EB732C" w:rsidRDefault="000C600B" w:rsidP="009F7308">
    <w:pPr>
      <w:pStyle w:val="Header"/>
      <w:tabs>
        <w:tab w:val="right" w:pos="9639"/>
      </w:tabs>
      <w:rPr>
        <w:sz w:val="22"/>
        <w:szCs w:val="22"/>
      </w:rPr>
    </w:pPr>
    <w:r w:rsidRPr="00EB732C">
      <w:rPr>
        <w:sz w:val="22"/>
        <w:szCs w:val="22"/>
      </w:rPr>
      <w:t>Media Informasi Ilmiah Universitas Gunung Rinjani</w:t>
    </w:r>
    <w:r w:rsidRPr="00EB732C">
      <w:rPr>
        <w:sz w:val="22"/>
        <w:szCs w:val="22"/>
      </w:rPr>
      <w:tab/>
    </w:r>
    <w:r>
      <w:rPr>
        <w:sz w:val="22"/>
        <w:szCs w:val="22"/>
      </w:rPr>
      <w:tab/>
    </w:r>
    <w:r w:rsidRPr="00EB732C">
      <w:rPr>
        <w:sz w:val="22"/>
        <w:szCs w:val="22"/>
      </w:rPr>
      <w:t>ISSN-p: 2442-3416</w:t>
    </w:r>
  </w:p>
  <w:p w:rsidR="000C600B" w:rsidRDefault="000C600B" w:rsidP="009F7308">
    <w:pPr>
      <w:pStyle w:val="Header"/>
      <w:jc w:val="right"/>
      <w:rPr>
        <w:sz w:val="22"/>
        <w:szCs w:val="22"/>
      </w:rPr>
    </w:pPr>
    <w:r>
      <w:rPr>
        <w:sz w:val="22"/>
        <w:szCs w:val="22"/>
      </w:rPr>
      <w:t>Vol. 8. No. 2</w:t>
    </w:r>
    <w:r w:rsidRPr="00EB732C">
      <w:rPr>
        <w:sz w:val="22"/>
        <w:szCs w:val="22"/>
      </w:rPr>
      <w:t>. Tahun 2020</w:t>
    </w:r>
    <w:r w:rsidRPr="00EB732C">
      <w:rPr>
        <w:sz w:val="22"/>
        <w:szCs w:val="22"/>
      </w:rPr>
      <w:tab/>
    </w:r>
    <w:r>
      <w:rPr>
        <w:sz w:val="22"/>
        <w:szCs w:val="22"/>
      </w:rPr>
      <w:tab/>
    </w:r>
    <w:r w:rsidRPr="00EB732C">
      <w:rPr>
        <w:sz w:val="22"/>
        <w:szCs w:val="22"/>
      </w:rPr>
      <w:t>ISSN-e: 2714-6049</w:t>
    </w:r>
  </w:p>
  <w:p w:rsidR="000C600B" w:rsidRDefault="000C600B" w:rsidP="009F7308">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00B" w:rsidRDefault="000C60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CC9"/>
    <w:multiLevelType w:val="multilevel"/>
    <w:tmpl w:val="06425BE8"/>
    <w:lvl w:ilvl="0">
      <w:start w:val="1"/>
      <w:numFmt w:val="decimal"/>
      <w:lvlText w:val="%1)"/>
      <w:lvlJc w:val="left"/>
      <w:pPr>
        <w:ind w:left="360" w:hanging="360"/>
      </w:pPr>
      <w:rPr>
        <w:rFonts w:ascii="Times New Roman" w:eastAsiaTheme="minorHAnsi" w:hAnsi="Times New Roman" w:cs="Times New Roman"/>
      </w:rPr>
    </w:lvl>
    <w:lvl w:ilvl="1">
      <w:start w:val="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15FE577B"/>
    <w:multiLevelType w:val="multilevel"/>
    <w:tmpl w:val="8E2A42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8C62C66"/>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A112F50"/>
    <w:multiLevelType w:val="multilevel"/>
    <w:tmpl w:val="E24E7E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BF1881"/>
    <w:multiLevelType w:val="hybridMultilevel"/>
    <w:tmpl w:val="532E8204"/>
    <w:lvl w:ilvl="0" w:tplc="3766C2B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CB87C80"/>
    <w:multiLevelType w:val="hybridMultilevel"/>
    <w:tmpl w:val="AC6404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C903E2"/>
    <w:multiLevelType w:val="hybridMultilevel"/>
    <w:tmpl w:val="CED07B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B51B9F"/>
    <w:multiLevelType w:val="hybridMultilevel"/>
    <w:tmpl w:val="006C8324"/>
    <w:lvl w:ilvl="0" w:tplc="787EFB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0B00B8"/>
    <w:multiLevelType w:val="hybridMultilevel"/>
    <w:tmpl w:val="86107C28"/>
    <w:lvl w:ilvl="0" w:tplc="6D9A3776">
      <w:start w:val="1"/>
      <w:numFmt w:val="decimal"/>
      <w:lvlText w:val="%1)"/>
      <w:lvlJc w:val="left"/>
      <w:pPr>
        <w:ind w:left="502"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54764D"/>
    <w:multiLevelType w:val="hybridMultilevel"/>
    <w:tmpl w:val="1C58A63E"/>
    <w:lvl w:ilvl="0" w:tplc="A7282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B53DF1"/>
    <w:multiLevelType w:val="multilevel"/>
    <w:tmpl w:val="E9FCE7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D9731FE"/>
    <w:multiLevelType w:val="hybridMultilevel"/>
    <w:tmpl w:val="A622FBAA"/>
    <w:lvl w:ilvl="0" w:tplc="705E5BF2">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DFF3D46"/>
    <w:multiLevelType w:val="hybridMultilevel"/>
    <w:tmpl w:val="9E2A2A1E"/>
    <w:lvl w:ilvl="0" w:tplc="27E0363E">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EDA0D01"/>
    <w:multiLevelType w:val="hybridMultilevel"/>
    <w:tmpl w:val="C0BA12DC"/>
    <w:lvl w:ilvl="0" w:tplc="BD5612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02705D3"/>
    <w:multiLevelType w:val="multilevel"/>
    <w:tmpl w:val="CB2E4624"/>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334A6292"/>
    <w:multiLevelType w:val="hybridMultilevel"/>
    <w:tmpl w:val="08365E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AB6771"/>
    <w:multiLevelType w:val="multilevel"/>
    <w:tmpl w:val="4C5A833C"/>
    <w:lvl w:ilvl="0">
      <w:start w:val="3"/>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17">
    <w:nsid w:val="3E1B4E56"/>
    <w:multiLevelType w:val="hybridMultilevel"/>
    <w:tmpl w:val="114C0DE4"/>
    <w:lvl w:ilvl="0" w:tplc="9A2E4D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C64E3F"/>
    <w:multiLevelType w:val="hybridMultilevel"/>
    <w:tmpl w:val="00C4C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093672"/>
    <w:multiLevelType w:val="multilevel"/>
    <w:tmpl w:val="C278FB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C12F27"/>
    <w:multiLevelType w:val="hybridMultilevel"/>
    <w:tmpl w:val="ADDA04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950A37"/>
    <w:multiLevelType w:val="hybridMultilevel"/>
    <w:tmpl w:val="766CA148"/>
    <w:lvl w:ilvl="0" w:tplc="04090011">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EA2F23"/>
    <w:multiLevelType w:val="hybridMultilevel"/>
    <w:tmpl w:val="ED464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B81369"/>
    <w:multiLevelType w:val="multilevel"/>
    <w:tmpl w:val="A502B72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0865DEE"/>
    <w:multiLevelType w:val="hybridMultilevel"/>
    <w:tmpl w:val="9438C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5E56D9"/>
    <w:multiLevelType w:val="hybridMultilevel"/>
    <w:tmpl w:val="8C12264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3436C9"/>
    <w:multiLevelType w:val="hybridMultilevel"/>
    <w:tmpl w:val="57B298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5369C7"/>
    <w:multiLevelType w:val="hybridMultilevel"/>
    <w:tmpl w:val="DF06A986"/>
    <w:lvl w:ilvl="0" w:tplc="FBE89C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F062570"/>
    <w:multiLevelType w:val="hybridMultilevel"/>
    <w:tmpl w:val="AEC8D726"/>
    <w:lvl w:ilvl="0" w:tplc="F79E2B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215977"/>
    <w:multiLevelType w:val="multilevel"/>
    <w:tmpl w:val="CDE213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9B62611"/>
    <w:multiLevelType w:val="multilevel"/>
    <w:tmpl w:val="6EC4F564"/>
    <w:lvl w:ilvl="0">
      <w:start w:val="2"/>
      <w:numFmt w:val="decimal"/>
      <w:lvlText w:val="%1"/>
      <w:lvlJc w:val="left"/>
      <w:pPr>
        <w:ind w:left="360" w:hanging="360"/>
      </w:pPr>
      <w:rPr>
        <w:rFonts w:hint="default"/>
      </w:rPr>
    </w:lvl>
    <w:lvl w:ilvl="1">
      <w:start w:val="1"/>
      <w:numFmt w:val="decimal"/>
      <w:lvlText w:val="%1.%2"/>
      <w:lvlJc w:val="left"/>
      <w:pPr>
        <w:ind w:left="1211" w:hanging="360"/>
      </w:pPr>
      <w:rPr>
        <w:rFonts w:ascii="Times New Roman" w:hAnsi="Times New Roman" w:cs="Times New Roman" w:hint="default"/>
        <w:b w:val="0"/>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nsid w:val="6B015E1D"/>
    <w:multiLevelType w:val="multilevel"/>
    <w:tmpl w:val="81622CC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2410929"/>
    <w:multiLevelType w:val="hybridMultilevel"/>
    <w:tmpl w:val="7BF4D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A771E7"/>
    <w:multiLevelType w:val="hybridMultilevel"/>
    <w:tmpl w:val="AC6404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3200F9"/>
    <w:multiLevelType w:val="hybridMultilevel"/>
    <w:tmpl w:val="577ED25E"/>
    <w:lvl w:ilvl="0" w:tplc="1CDED494">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88D063C"/>
    <w:multiLevelType w:val="multilevel"/>
    <w:tmpl w:val="4746D8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val="0"/>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A7E13DD"/>
    <w:multiLevelType w:val="hybridMultilevel"/>
    <w:tmpl w:val="C1043B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4B3845"/>
    <w:multiLevelType w:val="hybridMultilevel"/>
    <w:tmpl w:val="197AD410"/>
    <w:lvl w:ilvl="0" w:tplc="D43808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BA2DB5"/>
    <w:multiLevelType w:val="multilevel"/>
    <w:tmpl w:val="7242E0A4"/>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EDC1433"/>
    <w:multiLevelType w:val="hybridMultilevel"/>
    <w:tmpl w:val="55A2C150"/>
    <w:lvl w:ilvl="0" w:tplc="BD608AA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35"/>
  </w:num>
  <w:num w:numId="4">
    <w:abstractNumId w:val="30"/>
  </w:num>
  <w:num w:numId="5">
    <w:abstractNumId w:val="16"/>
  </w:num>
  <w:num w:numId="6">
    <w:abstractNumId w:val="19"/>
  </w:num>
  <w:num w:numId="7">
    <w:abstractNumId w:val="15"/>
  </w:num>
  <w:num w:numId="8">
    <w:abstractNumId w:val="9"/>
  </w:num>
  <w:num w:numId="9">
    <w:abstractNumId w:val="36"/>
  </w:num>
  <w:num w:numId="10">
    <w:abstractNumId w:val="10"/>
  </w:num>
  <w:num w:numId="11">
    <w:abstractNumId w:val="29"/>
  </w:num>
  <w:num w:numId="12">
    <w:abstractNumId w:val="18"/>
  </w:num>
  <w:num w:numId="13">
    <w:abstractNumId w:val="1"/>
  </w:num>
  <w:num w:numId="14">
    <w:abstractNumId w:val="31"/>
  </w:num>
  <w:num w:numId="15">
    <w:abstractNumId w:val="3"/>
  </w:num>
  <w:num w:numId="16">
    <w:abstractNumId w:val="14"/>
  </w:num>
  <w:num w:numId="17">
    <w:abstractNumId w:val="38"/>
  </w:num>
  <w:num w:numId="18">
    <w:abstractNumId w:val="0"/>
  </w:num>
  <w:num w:numId="19">
    <w:abstractNumId w:val="12"/>
  </w:num>
  <w:num w:numId="20">
    <w:abstractNumId w:val="34"/>
  </w:num>
  <w:num w:numId="21">
    <w:abstractNumId w:val="26"/>
  </w:num>
  <w:num w:numId="22">
    <w:abstractNumId w:val="8"/>
  </w:num>
  <w:num w:numId="23">
    <w:abstractNumId w:val="32"/>
  </w:num>
  <w:num w:numId="24">
    <w:abstractNumId w:val="22"/>
  </w:num>
  <w:num w:numId="25">
    <w:abstractNumId w:val="24"/>
  </w:num>
  <w:num w:numId="26">
    <w:abstractNumId w:val="5"/>
  </w:num>
  <w:num w:numId="27">
    <w:abstractNumId w:val="33"/>
  </w:num>
  <w:num w:numId="28">
    <w:abstractNumId w:val="39"/>
  </w:num>
  <w:num w:numId="29">
    <w:abstractNumId w:val="25"/>
  </w:num>
  <w:num w:numId="30">
    <w:abstractNumId w:val="23"/>
  </w:num>
  <w:num w:numId="31">
    <w:abstractNumId w:val="21"/>
  </w:num>
  <w:num w:numId="32">
    <w:abstractNumId w:val="37"/>
  </w:num>
  <w:num w:numId="33">
    <w:abstractNumId w:val="20"/>
  </w:num>
  <w:num w:numId="34">
    <w:abstractNumId w:val="11"/>
  </w:num>
  <w:num w:numId="35">
    <w:abstractNumId w:val="27"/>
  </w:num>
  <w:num w:numId="36">
    <w:abstractNumId w:val="6"/>
  </w:num>
  <w:num w:numId="37">
    <w:abstractNumId w:val="13"/>
  </w:num>
  <w:num w:numId="38">
    <w:abstractNumId w:val="4"/>
  </w:num>
  <w:num w:numId="39">
    <w:abstractNumId w:val="17"/>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C4938"/>
    <w:rsid w:val="000029AE"/>
    <w:rsid w:val="00040DD6"/>
    <w:rsid w:val="000741E6"/>
    <w:rsid w:val="000744BF"/>
    <w:rsid w:val="000B35B5"/>
    <w:rsid w:val="000C4938"/>
    <w:rsid w:val="000C600B"/>
    <w:rsid w:val="000D38C8"/>
    <w:rsid w:val="000F02D1"/>
    <w:rsid w:val="0012043B"/>
    <w:rsid w:val="001263D8"/>
    <w:rsid w:val="00153B00"/>
    <w:rsid w:val="00176483"/>
    <w:rsid w:val="001917B7"/>
    <w:rsid w:val="001A0CFE"/>
    <w:rsid w:val="001C022A"/>
    <w:rsid w:val="001C799A"/>
    <w:rsid w:val="001E7158"/>
    <w:rsid w:val="00216FB2"/>
    <w:rsid w:val="00230C30"/>
    <w:rsid w:val="00257E1E"/>
    <w:rsid w:val="00276032"/>
    <w:rsid w:val="002D4911"/>
    <w:rsid w:val="00343FFD"/>
    <w:rsid w:val="003463BD"/>
    <w:rsid w:val="00354BF2"/>
    <w:rsid w:val="003B21CA"/>
    <w:rsid w:val="003C5C80"/>
    <w:rsid w:val="003F085A"/>
    <w:rsid w:val="00410380"/>
    <w:rsid w:val="00451FF3"/>
    <w:rsid w:val="00493076"/>
    <w:rsid w:val="00493DA6"/>
    <w:rsid w:val="004C7FBF"/>
    <w:rsid w:val="004E57CC"/>
    <w:rsid w:val="00535BA4"/>
    <w:rsid w:val="00546624"/>
    <w:rsid w:val="005E635C"/>
    <w:rsid w:val="0060036F"/>
    <w:rsid w:val="00603272"/>
    <w:rsid w:val="00660A4B"/>
    <w:rsid w:val="0066281E"/>
    <w:rsid w:val="00687350"/>
    <w:rsid w:val="0069324E"/>
    <w:rsid w:val="006C194A"/>
    <w:rsid w:val="00725A78"/>
    <w:rsid w:val="0076345E"/>
    <w:rsid w:val="007902F2"/>
    <w:rsid w:val="007956DC"/>
    <w:rsid w:val="007960A9"/>
    <w:rsid w:val="008019C7"/>
    <w:rsid w:val="00870D38"/>
    <w:rsid w:val="00894DE0"/>
    <w:rsid w:val="008A5677"/>
    <w:rsid w:val="008E2006"/>
    <w:rsid w:val="008E203E"/>
    <w:rsid w:val="008E4901"/>
    <w:rsid w:val="008F6984"/>
    <w:rsid w:val="00905A94"/>
    <w:rsid w:val="009101FE"/>
    <w:rsid w:val="00925F53"/>
    <w:rsid w:val="0093464F"/>
    <w:rsid w:val="00987208"/>
    <w:rsid w:val="009B3A33"/>
    <w:rsid w:val="009C324D"/>
    <w:rsid w:val="009C482F"/>
    <w:rsid w:val="009D5FD1"/>
    <w:rsid w:val="009E6619"/>
    <w:rsid w:val="009F40C1"/>
    <w:rsid w:val="009F7308"/>
    <w:rsid w:val="00A0634D"/>
    <w:rsid w:val="00A54E2E"/>
    <w:rsid w:val="00A716E7"/>
    <w:rsid w:val="00A908BD"/>
    <w:rsid w:val="00A9162D"/>
    <w:rsid w:val="00AB536C"/>
    <w:rsid w:val="00AE6161"/>
    <w:rsid w:val="00B12C40"/>
    <w:rsid w:val="00B17D6F"/>
    <w:rsid w:val="00B332CF"/>
    <w:rsid w:val="00B94831"/>
    <w:rsid w:val="00BF65A2"/>
    <w:rsid w:val="00C153AE"/>
    <w:rsid w:val="00C166EA"/>
    <w:rsid w:val="00C17717"/>
    <w:rsid w:val="00C437AE"/>
    <w:rsid w:val="00C533C8"/>
    <w:rsid w:val="00C77446"/>
    <w:rsid w:val="00C91C44"/>
    <w:rsid w:val="00CB1FD7"/>
    <w:rsid w:val="00CE1749"/>
    <w:rsid w:val="00CF0F31"/>
    <w:rsid w:val="00D032D2"/>
    <w:rsid w:val="00D068B5"/>
    <w:rsid w:val="00D80C33"/>
    <w:rsid w:val="00D858F8"/>
    <w:rsid w:val="00D86773"/>
    <w:rsid w:val="00D93CDE"/>
    <w:rsid w:val="00DF6856"/>
    <w:rsid w:val="00E12661"/>
    <w:rsid w:val="00E200DD"/>
    <w:rsid w:val="00E90637"/>
    <w:rsid w:val="00E92661"/>
    <w:rsid w:val="00E976B3"/>
    <w:rsid w:val="00EA4918"/>
    <w:rsid w:val="00EE10EC"/>
    <w:rsid w:val="00EE20BC"/>
    <w:rsid w:val="00F02CFD"/>
    <w:rsid w:val="00F15E5D"/>
    <w:rsid w:val="00F31634"/>
    <w:rsid w:val="00F33A27"/>
    <w:rsid w:val="00F43AAB"/>
    <w:rsid w:val="00F44F84"/>
    <w:rsid w:val="00F72B5B"/>
    <w:rsid w:val="00F74606"/>
    <w:rsid w:val="00F87D34"/>
    <w:rsid w:val="00F9078E"/>
    <w:rsid w:val="00F92891"/>
    <w:rsid w:val="00FD06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938"/>
    <w:pPr>
      <w:spacing w:line="240" w:lineRule="auto"/>
      <w:ind w:left="0"/>
      <w:jc w:val="left"/>
    </w:pPr>
    <w:rPr>
      <w:rFonts w:ascii="Times New Roman" w:eastAsia="Times New Roman" w:hAnsi="Times New Roman" w:cs="Times New Roman"/>
      <w:sz w:val="24"/>
      <w:szCs w:val="24"/>
    </w:rPr>
  </w:style>
  <w:style w:type="paragraph" w:styleId="Heading2">
    <w:name w:val="heading 2"/>
    <w:basedOn w:val="Normal"/>
    <w:link w:val="Heading2Char"/>
    <w:uiPriority w:val="1"/>
    <w:unhideWhenUsed/>
    <w:qFormat/>
    <w:rsid w:val="00C533C8"/>
    <w:pPr>
      <w:widowControl w:val="0"/>
      <w:autoSpaceDE w:val="0"/>
      <w:autoSpaceDN w:val="0"/>
      <w:spacing w:before="9"/>
      <w:ind w:left="20"/>
      <w:jc w:val="center"/>
      <w:outlineLvl w:val="1"/>
    </w:pPr>
    <w:rPr>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FD06C1"/>
    <w:pPr>
      <w:numPr>
        <w:numId w:val="1"/>
      </w:numPr>
    </w:pPr>
  </w:style>
  <w:style w:type="paragraph" w:styleId="BalloonText">
    <w:name w:val="Balloon Text"/>
    <w:basedOn w:val="Normal"/>
    <w:link w:val="BalloonTextChar"/>
    <w:uiPriority w:val="99"/>
    <w:semiHidden/>
    <w:unhideWhenUsed/>
    <w:rsid w:val="000C4938"/>
    <w:rPr>
      <w:rFonts w:ascii="Tahoma" w:hAnsi="Tahoma" w:cs="Tahoma"/>
      <w:sz w:val="16"/>
      <w:szCs w:val="16"/>
    </w:rPr>
  </w:style>
  <w:style w:type="character" w:customStyle="1" w:styleId="BalloonTextChar">
    <w:name w:val="Balloon Text Char"/>
    <w:basedOn w:val="DefaultParagraphFont"/>
    <w:link w:val="BalloonText"/>
    <w:uiPriority w:val="99"/>
    <w:semiHidden/>
    <w:rsid w:val="000C4938"/>
    <w:rPr>
      <w:rFonts w:ascii="Tahoma" w:eastAsia="Times New Roman" w:hAnsi="Tahoma" w:cs="Tahoma"/>
      <w:sz w:val="16"/>
      <w:szCs w:val="16"/>
    </w:rPr>
  </w:style>
  <w:style w:type="paragraph" w:styleId="NoSpacing">
    <w:name w:val="No Spacing"/>
    <w:uiPriority w:val="99"/>
    <w:qFormat/>
    <w:rsid w:val="009B3A33"/>
    <w:pPr>
      <w:spacing w:line="240" w:lineRule="auto"/>
      <w:ind w:left="0"/>
      <w:jc w:val="left"/>
    </w:pPr>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B17D6F"/>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B17D6F"/>
  </w:style>
  <w:style w:type="paragraph" w:styleId="HTMLPreformatted">
    <w:name w:val="HTML Preformatted"/>
    <w:basedOn w:val="Normal"/>
    <w:link w:val="HTMLPreformattedChar"/>
    <w:uiPriority w:val="99"/>
    <w:unhideWhenUsed/>
    <w:rsid w:val="00F44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44F84"/>
    <w:rPr>
      <w:rFonts w:ascii="Courier New" w:eastAsia="Times New Roman" w:hAnsi="Courier New" w:cs="Courier New"/>
      <w:sz w:val="20"/>
      <w:szCs w:val="20"/>
    </w:rPr>
  </w:style>
  <w:style w:type="character" w:styleId="Hyperlink">
    <w:name w:val="Hyperlink"/>
    <w:basedOn w:val="DefaultParagraphFont"/>
    <w:uiPriority w:val="99"/>
    <w:unhideWhenUsed/>
    <w:rsid w:val="0093464F"/>
    <w:rPr>
      <w:color w:val="0000FF" w:themeColor="hyperlink"/>
      <w:u w:val="single"/>
    </w:rPr>
  </w:style>
  <w:style w:type="table" w:styleId="TableGrid">
    <w:name w:val="Table Grid"/>
    <w:basedOn w:val="TableNormal"/>
    <w:uiPriority w:val="59"/>
    <w:rsid w:val="0093464F"/>
    <w:pPr>
      <w:spacing w:line="240" w:lineRule="auto"/>
      <w:ind w:left="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C533C8"/>
    <w:rPr>
      <w:rFonts w:ascii="Times New Roman" w:eastAsia="Times New Roman" w:hAnsi="Times New Roman" w:cs="Times New Roman"/>
      <w:b/>
      <w:bCs/>
      <w:sz w:val="28"/>
      <w:szCs w:val="28"/>
      <w:lang w:bidi="en-US"/>
    </w:rPr>
  </w:style>
  <w:style w:type="paragraph" w:styleId="BodyText">
    <w:name w:val="Body Text"/>
    <w:basedOn w:val="Normal"/>
    <w:link w:val="BodyTextChar"/>
    <w:uiPriority w:val="1"/>
    <w:qFormat/>
    <w:rsid w:val="00C533C8"/>
    <w:pPr>
      <w:widowControl w:val="0"/>
      <w:autoSpaceDE w:val="0"/>
      <w:autoSpaceDN w:val="0"/>
    </w:pPr>
    <w:rPr>
      <w:sz w:val="20"/>
      <w:szCs w:val="20"/>
      <w:lang w:bidi="en-US"/>
    </w:rPr>
  </w:style>
  <w:style w:type="character" w:customStyle="1" w:styleId="BodyTextChar">
    <w:name w:val="Body Text Char"/>
    <w:basedOn w:val="DefaultParagraphFont"/>
    <w:link w:val="BodyText"/>
    <w:uiPriority w:val="1"/>
    <w:rsid w:val="00C533C8"/>
    <w:rPr>
      <w:rFonts w:ascii="Times New Roman" w:eastAsia="Times New Roman" w:hAnsi="Times New Roman" w:cs="Times New Roman"/>
      <w:sz w:val="20"/>
      <w:szCs w:val="20"/>
      <w:lang w:bidi="en-US"/>
    </w:rPr>
  </w:style>
  <w:style w:type="paragraph" w:customStyle="1" w:styleId="TableParagraph">
    <w:name w:val="Table Paragraph"/>
    <w:basedOn w:val="Normal"/>
    <w:uiPriority w:val="1"/>
    <w:qFormat/>
    <w:rsid w:val="00C533C8"/>
    <w:pPr>
      <w:widowControl w:val="0"/>
      <w:autoSpaceDE w:val="0"/>
      <w:autoSpaceDN w:val="0"/>
      <w:spacing w:before="34"/>
      <w:ind w:right="95"/>
      <w:jc w:val="right"/>
    </w:pPr>
    <w:rPr>
      <w:rFonts w:ascii="Arial" w:eastAsia="Arial" w:hAnsi="Arial" w:cs="Arial"/>
      <w:sz w:val="22"/>
      <w:szCs w:val="22"/>
      <w:lang w:bidi="en-US"/>
    </w:rPr>
  </w:style>
  <w:style w:type="paragraph" w:styleId="Header">
    <w:name w:val="header"/>
    <w:basedOn w:val="Normal"/>
    <w:link w:val="HeaderChar"/>
    <w:uiPriority w:val="99"/>
    <w:unhideWhenUsed/>
    <w:rsid w:val="00C17717"/>
    <w:pPr>
      <w:tabs>
        <w:tab w:val="center" w:pos="4680"/>
        <w:tab w:val="right" w:pos="9360"/>
      </w:tabs>
    </w:pPr>
  </w:style>
  <w:style w:type="character" w:customStyle="1" w:styleId="HeaderChar">
    <w:name w:val="Header Char"/>
    <w:basedOn w:val="DefaultParagraphFont"/>
    <w:link w:val="Header"/>
    <w:uiPriority w:val="99"/>
    <w:rsid w:val="00C177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7717"/>
    <w:pPr>
      <w:tabs>
        <w:tab w:val="center" w:pos="4680"/>
        <w:tab w:val="right" w:pos="9360"/>
      </w:tabs>
    </w:pPr>
  </w:style>
  <w:style w:type="character" w:customStyle="1" w:styleId="FooterChar">
    <w:name w:val="Footer Char"/>
    <w:basedOn w:val="DefaultParagraphFont"/>
    <w:link w:val="Footer"/>
    <w:uiPriority w:val="99"/>
    <w:rsid w:val="00C1771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pPr>
      <w:numPr>
        <w:numId w:val="1"/>
      </w:numPr>
    </w:pPr>
  </w:style>
</w:styles>
</file>

<file path=word/webSettings.xml><?xml version="1.0" encoding="utf-8"?>
<w:webSettings xmlns:r="http://schemas.openxmlformats.org/officeDocument/2006/relationships" xmlns:w="http://schemas.openxmlformats.org/wordprocessingml/2006/main">
  <w:divs>
    <w:div w:id="18068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murad2012@gmail.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hyperlink" Target="http://www"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ahamok.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5364E-C0EC-4DDB-B80A-894B35855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15</Pages>
  <Words>7110</Words>
  <Characters>40528</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ASUS</cp:lastModifiedBy>
  <cp:revision>19</cp:revision>
  <cp:lastPrinted>2020-07-25T15:45:00Z</cp:lastPrinted>
  <dcterms:created xsi:type="dcterms:W3CDTF">2020-06-13T05:07:00Z</dcterms:created>
  <dcterms:modified xsi:type="dcterms:W3CDTF">2020-07-28T11:35:00Z</dcterms:modified>
</cp:coreProperties>
</file>