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D9" w:rsidRPr="00414D0C" w:rsidRDefault="00D515D9" w:rsidP="00986EE3">
      <w:pPr>
        <w:spacing w:after="0"/>
        <w:jc w:val="center"/>
        <w:rPr>
          <w:rFonts w:ascii="Times New Roman" w:hAnsi="Times New Roman" w:cs="Times New Roman"/>
        </w:rPr>
      </w:pPr>
      <w:r w:rsidRPr="00414D0C">
        <w:rPr>
          <w:rFonts w:ascii="Times New Roman" w:hAnsi="Times New Roman" w:cs="Times New Roman"/>
        </w:rPr>
        <w:t>TINGKAT KEPUASAN IBU RUMAH TANGGA DALAM MENGONSUMSI MINYAK GORENG KEMASAN MEREK BIMOLI DI KECAMATAN SELONG</w:t>
      </w:r>
    </w:p>
    <w:p w:rsidR="00B05437" w:rsidRPr="002F14AB" w:rsidRDefault="00D515D9" w:rsidP="00D515D9">
      <w:pPr>
        <w:spacing w:after="0"/>
        <w:jc w:val="center"/>
        <w:rPr>
          <w:rFonts w:ascii="Times New Roman" w:hAnsi="Times New Roman" w:cs="Times New Roman"/>
          <w:sz w:val="24"/>
        </w:rPr>
      </w:pPr>
      <w:r w:rsidRPr="00414D0C">
        <w:rPr>
          <w:rFonts w:ascii="Times New Roman" w:hAnsi="Times New Roman" w:cs="Times New Roman"/>
        </w:rPr>
        <w:t>KABUPATEN LOMBOK TIMUR</w:t>
      </w:r>
    </w:p>
    <w:p w:rsidR="00482DFE" w:rsidRPr="002F14AB" w:rsidRDefault="00482DFE" w:rsidP="0084361B">
      <w:pPr>
        <w:spacing w:after="0"/>
        <w:jc w:val="center"/>
        <w:rPr>
          <w:rFonts w:ascii="Times New Roman" w:hAnsi="Times New Roman" w:cs="Times New Roman"/>
          <w:sz w:val="24"/>
        </w:rPr>
      </w:pPr>
    </w:p>
    <w:p w:rsidR="00E47F2A" w:rsidRPr="002F14AB" w:rsidRDefault="00E47F2A" w:rsidP="00E47F2A">
      <w:pPr>
        <w:spacing w:after="0"/>
        <w:jc w:val="center"/>
        <w:rPr>
          <w:rFonts w:ascii="Times New Roman" w:hAnsi="Times New Roman" w:cs="Times New Roman"/>
          <w:sz w:val="24"/>
        </w:rPr>
      </w:pPr>
      <w:r w:rsidRPr="002F14AB">
        <w:rPr>
          <w:rFonts w:ascii="Times New Roman" w:hAnsi="Times New Roman" w:cs="Times New Roman"/>
          <w:sz w:val="24"/>
        </w:rPr>
        <w:t>Haprihatun</w:t>
      </w:r>
    </w:p>
    <w:p w:rsidR="00E47F2A" w:rsidRPr="002F14AB" w:rsidRDefault="00E47F2A" w:rsidP="00E47F2A">
      <w:pPr>
        <w:spacing w:after="0" w:line="240" w:lineRule="auto"/>
        <w:jc w:val="center"/>
        <w:rPr>
          <w:rFonts w:ascii="Times New Roman" w:hAnsi="Times New Roman" w:cs="Times New Roman"/>
          <w:sz w:val="24"/>
          <w:szCs w:val="24"/>
        </w:rPr>
      </w:pPr>
      <w:r w:rsidRPr="002F14AB">
        <w:rPr>
          <w:rFonts w:ascii="Times New Roman" w:hAnsi="Times New Roman" w:cs="Times New Roman"/>
          <w:sz w:val="24"/>
          <w:szCs w:val="24"/>
        </w:rPr>
        <w:t>Fakultas Pertanian, Universitas Gunung Rinjani</w:t>
      </w:r>
    </w:p>
    <w:p w:rsidR="00E47F2A" w:rsidRPr="002F14AB" w:rsidRDefault="00E47F2A" w:rsidP="00E47F2A">
      <w:pPr>
        <w:spacing w:after="0"/>
        <w:jc w:val="center"/>
        <w:rPr>
          <w:rFonts w:ascii="Times New Roman" w:hAnsi="Times New Roman" w:cs="Times New Roman"/>
          <w:sz w:val="24"/>
        </w:rPr>
      </w:pPr>
    </w:p>
    <w:p w:rsidR="00E47F2A" w:rsidRPr="002F14AB" w:rsidRDefault="00E47F2A" w:rsidP="00E47F2A">
      <w:pPr>
        <w:spacing w:after="0"/>
        <w:jc w:val="center"/>
        <w:rPr>
          <w:rFonts w:ascii="Times New Roman" w:hAnsi="Times New Roman" w:cs="Times New Roman"/>
          <w:sz w:val="24"/>
          <w:szCs w:val="24"/>
          <w:vertAlign w:val="superscript"/>
        </w:rPr>
      </w:pPr>
      <w:r w:rsidRPr="002F14AB">
        <w:rPr>
          <w:rFonts w:ascii="Times New Roman" w:hAnsi="Times New Roman" w:cs="Times New Roman"/>
          <w:sz w:val="24"/>
        </w:rPr>
        <w:t>Rini Endang Prasetyowati</w:t>
      </w:r>
    </w:p>
    <w:p w:rsidR="00E47F2A" w:rsidRPr="002F14AB" w:rsidRDefault="00E47F2A" w:rsidP="00E47F2A">
      <w:pPr>
        <w:spacing w:after="0" w:line="240" w:lineRule="auto"/>
        <w:jc w:val="center"/>
        <w:rPr>
          <w:rFonts w:ascii="Times New Roman" w:hAnsi="Times New Roman" w:cs="Times New Roman"/>
          <w:sz w:val="24"/>
          <w:szCs w:val="24"/>
        </w:rPr>
      </w:pPr>
      <w:r w:rsidRPr="002F14AB">
        <w:rPr>
          <w:rFonts w:ascii="Times New Roman" w:hAnsi="Times New Roman" w:cs="Times New Roman"/>
          <w:sz w:val="24"/>
          <w:szCs w:val="24"/>
        </w:rPr>
        <w:t>Fakultas Pertanian, Universitas Gunung Rinjani</w:t>
      </w:r>
    </w:p>
    <w:p w:rsidR="00E47F2A" w:rsidRPr="002F14AB" w:rsidRDefault="00E47F2A" w:rsidP="00E47F2A">
      <w:pPr>
        <w:spacing w:after="0"/>
        <w:jc w:val="center"/>
        <w:rPr>
          <w:rFonts w:ascii="Times New Roman" w:hAnsi="Times New Roman" w:cs="Times New Roman"/>
          <w:i/>
          <w:sz w:val="24"/>
          <w:szCs w:val="24"/>
        </w:rPr>
      </w:pPr>
    </w:p>
    <w:p w:rsidR="0084361B" w:rsidRPr="002F14AB" w:rsidRDefault="00E47F2A" w:rsidP="00E47F2A">
      <w:pPr>
        <w:spacing w:after="0"/>
        <w:jc w:val="center"/>
      </w:pPr>
      <w:r w:rsidRPr="002F14AB">
        <w:rPr>
          <w:rFonts w:ascii="Times New Roman" w:hAnsi="Times New Roman" w:cs="Times New Roman"/>
          <w:i/>
          <w:sz w:val="24"/>
          <w:szCs w:val="24"/>
        </w:rPr>
        <w:t xml:space="preserve">Email: </w:t>
      </w:r>
      <w:hyperlink r:id="rId7" w:history="1">
        <w:r w:rsidRPr="002F14AB">
          <w:rPr>
            <w:rStyle w:val="Hyperlink"/>
            <w:rFonts w:ascii="Times New Roman" w:hAnsi="Times New Roman" w:cs="Times New Roman"/>
            <w:sz w:val="24"/>
            <w:szCs w:val="24"/>
          </w:rPr>
          <w:t>haprihatun15@gmail.com</w:t>
        </w:r>
      </w:hyperlink>
      <w:r w:rsidR="00482DFE" w:rsidRPr="002F14AB">
        <w:t xml:space="preserve"> </w:t>
      </w:r>
    </w:p>
    <w:p w:rsidR="00E531D0" w:rsidRPr="002F14AB" w:rsidRDefault="00E531D0" w:rsidP="00E531D0">
      <w:pPr>
        <w:spacing w:after="0" w:line="240" w:lineRule="auto"/>
        <w:jc w:val="center"/>
        <w:rPr>
          <w:rFonts w:ascii="Times New Roman" w:hAnsi="Times New Roman" w:cs="Times New Roman"/>
          <w:i/>
          <w:sz w:val="24"/>
          <w:szCs w:val="24"/>
        </w:rPr>
      </w:pPr>
    </w:p>
    <w:p w:rsidR="00482DFE" w:rsidRDefault="00482DFE" w:rsidP="002F14AB">
      <w:pPr>
        <w:spacing w:after="0" w:line="240" w:lineRule="auto"/>
        <w:rPr>
          <w:rFonts w:ascii="Times New Roman" w:hAnsi="Times New Roman" w:cs="Times New Roman"/>
          <w:b/>
        </w:rPr>
      </w:pPr>
    </w:p>
    <w:p w:rsidR="00D515D9" w:rsidRPr="00482DFE" w:rsidRDefault="003A71FE" w:rsidP="00482DFE">
      <w:pPr>
        <w:spacing w:after="0" w:line="240" w:lineRule="auto"/>
        <w:jc w:val="center"/>
        <w:rPr>
          <w:rFonts w:ascii="Times New Roman" w:hAnsi="Times New Roman" w:cs="Times New Roman"/>
          <w:b/>
        </w:rPr>
      </w:pPr>
      <w:r w:rsidRPr="00482DFE">
        <w:rPr>
          <w:rFonts w:ascii="Times New Roman" w:hAnsi="Times New Roman" w:cs="Times New Roman"/>
          <w:b/>
        </w:rPr>
        <w:t>ABSTRAK</w:t>
      </w:r>
    </w:p>
    <w:p w:rsidR="00482DFE" w:rsidRDefault="00482DFE" w:rsidP="00482DFE">
      <w:pPr>
        <w:spacing w:after="0" w:line="240" w:lineRule="auto"/>
        <w:ind w:firstLine="709"/>
        <w:jc w:val="both"/>
        <w:rPr>
          <w:rFonts w:ascii="Times New Roman" w:hAnsi="Times New Roman" w:cs="Times New Roman"/>
        </w:rPr>
      </w:pPr>
    </w:p>
    <w:p w:rsidR="00703C77" w:rsidRPr="00482DFE" w:rsidRDefault="00703C77" w:rsidP="00482DFE">
      <w:pPr>
        <w:spacing w:after="0" w:line="240" w:lineRule="auto"/>
        <w:ind w:firstLine="709"/>
        <w:jc w:val="both"/>
        <w:rPr>
          <w:rFonts w:ascii="Times New Roman" w:hAnsi="Times New Roman" w:cs="Times New Roman"/>
          <w:shd w:val="clear" w:color="auto" w:fill="FFFFFF"/>
        </w:rPr>
      </w:pPr>
      <w:r w:rsidRPr="00482DFE">
        <w:rPr>
          <w:rFonts w:ascii="Times New Roman" w:hAnsi="Times New Roman" w:cs="Times New Roman"/>
        </w:rPr>
        <w:t xml:space="preserve">Tujuan penelitian ini adalah 1) untuk mengetahui tingkat kepuasan ibu rumah tangga terhadap atribut produk minyak goreng kemasan merek bimoli. 2) untuk mengetahui atribut-atribut </w:t>
      </w:r>
      <w:r w:rsidRPr="00482DFE">
        <w:rPr>
          <w:rFonts w:ascii="Times New Roman" w:eastAsia="TimesNewRomanPSMT" w:hAnsi="Times New Roman" w:cs="Times New Roman"/>
        </w:rPr>
        <w:t xml:space="preserve">produk minyak goreng kemasan merek bimoli yang memiliki nilai kepuasan yang tinggi. Metode yang digunakan pada penelitian ini adalah deskriptif. Pengumpulan  </w:t>
      </w:r>
      <w:r w:rsidR="000D7ED7" w:rsidRPr="00482DFE">
        <w:rPr>
          <w:rFonts w:ascii="Times New Roman" w:eastAsia="TimesNewRomanPSMT" w:hAnsi="Times New Roman" w:cs="Times New Roman"/>
        </w:rPr>
        <w:t xml:space="preserve">data dalam penelitian ini menggunaan tehnik kuesioner. Lokasi penelitian dilakuakukan di Kecamatan Selong, dalam hal ini ditentukan secara </w:t>
      </w:r>
      <w:r w:rsidR="000D7ED7" w:rsidRPr="00482DFE">
        <w:rPr>
          <w:rFonts w:ascii="Times New Roman" w:eastAsia="TimesNewRomanPSMT" w:hAnsi="Times New Roman" w:cs="Times New Roman"/>
          <w:i/>
        </w:rPr>
        <w:t>purposive sample</w:t>
      </w:r>
      <w:r w:rsidR="000D7ED7" w:rsidRPr="00482DFE">
        <w:rPr>
          <w:rFonts w:ascii="Times New Roman" w:eastAsia="TimesNewRomanPSMT" w:hAnsi="Times New Roman" w:cs="Times New Roman"/>
        </w:rPr>
        <w:t xml:space="preserve">. Analisis yang digunakan adalah </w:t>
      </w:r>
      <w:r w:rsidR="000D7ED7" w:rsidRPr="00482DFE">
        <w:rPr>
          <w:rFonts w:ascii="Times New Roman" w:hAnsi="Times New Roman" w:cs="Times New Roman"/>
          <w:i/>
        </w:rPr>
        <w:t>Customer Satisfaction Index</w:t>
      </w:r>
      <w:r w:rsidR="000D7ED7" w:rsidRPr="00482DFE">
        <w:rPr>
          <w:rFonts w:ascii="Times New Roman" w:hAnsi="Times New Roman" w:cs="Times New Roman"/>
        </w:rPr>
        <w:t xml:space="preserve"> (CSI) dan </w:t>
      </w:r>
      <w:r w:rsidR="000D7ED7" w:rsidRPr="00482DFE">
        <w:rPr>
          <w:rFonts w:ascii="Times New Roman" w:hAnsi="Times New Roman" w:cs="Times New Roman"/>
          <w:i/>
          <w:shd w:val="clear" w:color="auto" w:fill="FFFFFF"/>
        </w:rPr>
        <w:t>Importance Performance Analysis</w:t>
      </w:r>
      <w:r w:rsidR="000D7ED7" w:rsidRPr="00482DFE">
        <w:rPr>
          <w:rFonts w:ascii="Times New Roman" w:hAnsi="Times New Roman" w:cs="Times New Roman"/>
          <w:shd w:val="clear" w:color="auto" w:fill="FFFFFF"/>
        </w:rPr>
        <w:t xml:space="preserve"> (IPA).</w:t>
      </w:r>
    </w:p>
    <w:p w:rsidR="00AB1F22" w:rsidRPr="00482DFE" w:rsidRDefault="000D7ED7" w:rsidP="00482DFE">
      <w:pPr>
        <w:spacing w:after="0" w:line="240" w:lineRule="auto"/>
        <w:ind w:firstLine="709"/>
        <w:jc w:val="both"/>
        <w:rPr>
          <w:rFonts w:ascii="Times New Roman" w:hAnsi="Times New Roman" w:cs="Times New Roman"/>
        </w:rPr>
      </w:pPr>
      <w:r w:rsidRPr="00482DFE">
        <w:rPr>
          <w:rFonts w:ascii="Times New Roman" w:hAnsi="Times New Roman" w:cs="Times New Roman"/>
          <w:shd w:val="clear" w:color="auto" w:fill="FFFFFF"/>
        </w:rPr>
        <w:t xml:space="preserve">Hasil </w:t>
      </w:r>
      <w:r w:rsidR="00795539" w:rsidRPr="00482DFE">
        <w:rPr>
          <w:rFonts w:ascii="Times New Roman" w:hAnsi="Times New Roman" w:cs="Times New Roman"/>
          <w:shd w:val="clear" w:color="auto" w:fill="FFFFFF"/>
        </w:rPr>
        <w:t>penelitian menunjukkan</w:t>
      </w:r>
      <w:r w:rsidRPr="00482DFE">
        <w:rPr>
          <w:rFonts w:ascii="Times New Roman" w:hAnsi="Times New Roman" w:cs="Times New Roman"/>
          <w:shd w:val="clear" w:color="auto" w:fill="FFFFFF"/>
        </w:rPr>
        <w:t xml:space="preserve"> bahwa tingkat k</w:t>
      </w:r>
      <w:r w:rsidR="00795539" w:rsidRPr="00482DFE">
        <w:rPr>
          <w:rFonts w:ascii="Times New Roman" w:hAnsi="Times New Roman" w:cs="Times New Roman"/>
          <w:shd w:val="clear" w:color="auto" w:fill="FFFFFF"/>
        </w:rPr>
        <w:t xml:space="preserve">epuasan ibu rumah tangga sebesar </w:t>
      </w:r>
      <w:r w:rsidRPr="00482DFE">
        <w:rPr>
          <w:rFonts w:ascii="Times New Roman" w:hAnsi="Times New Roman" w:cs="Times New Roman"/>
          <w:shd w:val="clear" w:color="auto" w:fill="FFFFFF"/>
        </w:rPr>
        <w:t>78,83% temasuk dalam kriteria puas.</w:t>
      </w:r>
      <w:r w:rsidR="00795539" w:rsidRPr="00482DFE">
        <w:rPr>
          <w:rFonts w:ascii="Times New Roman" w:hAnsi="Times New Roman" w:cs="Times New Roman"/>
          <w:shd w:val="clear" w:color="auto" w:fill="FFFFFF"/>
        </w:rPr>
        <w:t xml:space="preserve"> Atribu-atribut minyak goreng kemasan merek bimoli yang memiliki nilai kepuasan yang tinggi adalah </w:t>
      </w:r>
      <w:r w:rsidR="00795539" w:rsidRPr="00482DFE">
        <w:rPr>
          <w:rFonts w:ascii="Times New Roman" w:hAnsi="Times New Roman" w:cs="Times New Roman"/>
        </w:rPr>
        <w:t>kejernihan, penambahan vitamin, adanya ijin BPOM, adanya logo halal, informa</w:t>
      </w:r>
      <w:r w:rsidR="008D5521" w:rsidRPr="00482DFE">
        <w:rPr>
          <w:rFonts w:ascii="Times New Roman" w:hAnsi="Times New Roman" w:cs="Times New Roman"/>
        </w:rPr>
        <w:t>si nilai gizi,</w:t>
      </w:r>
      <w:r w:rsidR="00795539" w:rsidRPr="00482DFE">
        <w:rPr>
          <w:rFonts w:ascii="Times New Roman" w:hAnsi="Times New Roman" w:cs="Times New Roman"/>
        </w:rPr>
        <w:t xml:space="preserve"> kode kadaluarsa</w:t>
      </w:r>
      <w:r w:rsidR="008D5521" w:rsidRPr="00482DFE">
        <w:rPr>
          <w:rFonts w:ascii="Times New Roman" w:hAnsi="Times New Roman" w:cs="Times New Roman"/>
        </w:rPr>
        <w:t>, aroma dan kemudahan didapat.</w:t>
      </w:r>
    </w:p>
    <w:p w:rsidR="00482DFE" w:rsidRDefault="00482DFE" w:rsidP="00482DFE">
      <w:pPr>
        <w:spacing w:after="0" w:line="240" w:lineRule="auto"/>
        <w:jc w:val="both"/>
        <w:rPr>
          <w:rFonts w:ascii="Times New Roman" w:hAnsi="Times New Roman" w:cs="Times New Roman"/>
          <w:b/>
        </w:rPr>
      </w:pPr>
    </w:p>
    <w:p w:rsidR="00C6458A" w:rsidRPr="00482DFE" w:rsidRDefault="00AB1F22" w:rsidP="00482DFE">
      <w:pPr>
        <w:spacing w:after="0" w:line="240" w:lineRule="auto"/>
        <w:jc w:val="both"/>
        <w:rPr>
          <w:rFonts w:ascii="Times New Roman" w:hAnsi="Times New Roman" w:cs="Times New Roman"/>
          <w:color w:val="000000"/>
        </w:rPr>
      </w:pPr>
      <w:r w:rsidRPr="00482DFE">
        <w:rPr>
          <w:rFonts w:ascii="Times New Roman" w:hAnsi="Times New Roman" w:cs="Times New Roman"/>
          <w:b/>
        </w:rPr>
        <w:t>Kata Kunci</w:t>
      </w:r>
      <w:r w:rsidRPr="00482DFE">
        <w:rPr>
          <w:rFonts w:ascii="Times New Roman" w:hAnsi="Times New Roman" w:cs="Times New Roman"/>
          <w:b/>
          <w:color w:val="000000"/>
        </w:rPr>
        <w:t xml:space="preserve">: </w:t>
      </w:r>
      <w:r w:rsidRPr="00482DFE">
        <w:rPr>
          <w:rFonts w:ascii="Times New Roman" w:hAnsi="Times New Roman" w:cs="Times New Roman"/>
          <w:color w:val="000000"/>
        </w:rPr>
        <w:t>Kepuasan, Atribut dan Bimoli</w:t>
      </w:r>
    </w:p>
    <w:p w:rsid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482DFE" w:rsidRP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rPr>
      </w:pPr>
      <w:r w:rsidRPr="00482DFE">
        <w:rPr>
          <w:rFonts w:ascii="Times New Roman" w:eastAsia="Times New Roman" w:hAnsi="Times New Roman" w:cs="Times New Roman"/>
          <w:color w:val="222222"/>
        </w:rPr>
        <w:t>ABSTRACT</w:t>
      </w:r>
    </w:p>
    <w:p w:rsid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482DFE" w:rsidRP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ab/>
      </w:r>
      <w:r w:rsidRPr="00482DFE">
        <w:rPr>
          <w:rFonts w:ascii="Times New Roman" w:eastAsia="Times New Roman" w:hAnsi="Times New Roman" w:cs="Times New Roman"/>
          <w:color w:val="222222"/>
        </w:rPr>
        <w:t>The purpose of this study was 1) to determine the level of satisfaction of housewives with the attributes of bimoli brand cooking oil products. 2) to determine the attributes of Bimoli brand cooking oil products that have a high satisfaction value. The method used in this research is descriptive. Data collection in this study uses a questionnaire technique. The location of the study was conducted in the District of Selong, in this case determined by a purposive sample. The analysis used is the Customer Satisfaction Index (CSI) and Importance Performance Analysis (IPA).</w:t>
      </w:r>
    </w:p>
    <w:p w:rsidR="00482DFE" w:rsidRP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ab/>
      </w:r>
      <w:r w:rsidRPr="00482DFE">
        <w:rPr>
          <w:rFonts w:ascii="Times New Roman" w:eastAsia="Times New Roman" w:hAnsi="Times New Roman" w:cs="Times New Roman"/>
          <w:color w:val="222222"/>
        </w:rPr>
        <w:t>The results showed that the level of satisfaction of housewives by 78.83% included in the criteria of satisfaction. The attributes of bimoli brand cooking oil that have a high satisfaction value are clarity, vitamin addition, BPOM permit, halal logo, nutritional value information, expiration code, aroma and ease of obtaining.</w:t>
      </w:r>
    </w:p>
    <w:p w:rsid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482DFE" w:rsidRPr="00482DFE" w:rsidRDefault="00482DFE" w:rsidP="00482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482DFE">
        <w:rPr>
          <w:rFonts w:ascii="Times New Roman" w:eastAsia="Times New Roman" w:hAnsi="Times New Roman" w:cs="Times New Roman"/>
          <w:color w:val="222222"/>
        </w:rPr>
        <w:t>Keywords: Satisfaction, Attributes and Bimoli</w:t>
      </w:r>
    </w:p>
    <w:p w:rsidR="00482DFE" w:rsidRPr="00C54861" w:rsidRDefault="00482DFE" w:rsidP="00DF6575">
      <w:pPr>
        <w:spacing w:line="360" w:lineRule="auto"/>
        <w:jc w:val="both"/>
        <w:rPr>
          <w:rFonts w:ascii="Times New Roman" w:hAnsi="Times New Roman" w:cs="Times New Roman"/>
          <w:color w:val="000000"/>
          <w:sz w:val="24"/>
          <w:szCs w:val="24"/>
        </w:rPr>
      </w:pPr>
    </w:p>
    <w:p w:rsidR="00482DFE" w:rsidRDefault="00482DFE">
      <w:pPr>
        <w:rPr>
          <w:rFonts w:ascii="Times New Roman" w:hAnsi="Times New Roman" w:cs="Times New Roman"/>
          <w:b/>
          <w:sz w:val="24"/>
        </w:rPr>
      </w:pPr>
      <w:r>
        <w:rPr>
          <w:rFonts w:ascii="Times New Roman" w:hAnsi="Times New Roman" w:cs="Times New Roman"/>
          <w:b/>
          <w:sz w:val="24"/>
        </w:rPr>
        <w:br w:type="page"/>
      </w:r>
    </w:p>
    <w:p w:rsidR="00482DFE" w:rsidRDefault="00482DFE" w:rsidP="00C54861">
      <w:pPr>
        <w:spacing w:after="0" w:line="360" w:lineRule="auto"/>
        <w:rPr>
          <w:rFonts w:ascii="Times New Roman" w:hAnsi="Times New Roman" w:cs="Times New Roman"/>
          <w:b/>
          <w:sz w:val="24"/>
        </w:rPr>
        <w:sectPr w:rsidR="00482DFE" w:rsidSect="009A542C">
          <w:headerReference w:type="default" r:id="rId8"/>
          <w:footerReference w:type="default" r:id="rId9"/>
          <w:pgSz w:w="11907" w:h="16840" w:code="9"/>
          <w:pgMar w:top="1418" w:right="1134" w:bottom="1418" w:left="1418" w:header="720" w:footer="720" w:gutter="0"/>
          <w:pgNumType w:start="33"/>
          <w:cols w:space="720"/>
          <w:docGrid w:linePitch="360"/>
        </w:sectPr>
      </w:pPr>
    </w:p>
    <w:p w:rsidR="003A71FE"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lastRenderedPageBreak/>
        <w:t>PENDAHULUAN</w:t>
      </w:r>
    </w:p>
    <w:p w:rsidR="00A971E0" w:rsidRPr="00482DFE" w:rsidRDefault="00A55CD6"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Komoditas yang cukup penting bagi masayarakat Indonesia salah satunya adalah minyak goreng. Hal demikian, dikarenakan minyak goreng sebagai bahan pengolah makanan yang hampir dibutuhkan pada semua jenis masakan di Indonesia</w:t>
      </w:r>
      <w:r w:rsidR="00860C52" w:rsidRPr="00482DFE">
        <w:rPr>
          <w:rFonts w:ascii="Times New Roman" w:hAnsi="Times New Roman" w:cs="Times New Roman"/>
        </w:rPr>
        <w:t xml:space="preserve"> </w:t>
      </w:r>
      <w:r w:rsidRPr="00482DFE">
        <w:rPr>
          <w:rFonts w:ascii="Times New Roman" w:hAnsi="Times New Roman" w:cs="Times New Roman"/>
        </w:rPr>
        <w:t>(BPS, 2016).</w:t>
      </w:r>
    </w:p>
    <w:p w:rsidR="00A55CD6" w:rsidRPr="00482DFE" w:rsidRDefault="009922DF" w:rsidP="00986EE3">
      <w:pPr>
        <w:spacing w:before="120" w:after="120" w:line="240" w:lineRule="auto"/>
        <w:ind w:firstLine="709"/>
        <w:jc w:val="both"/>
        <w:rPr>
          <w:rFonts w:ascii="Times New Roman" w:hAnsi="Times New Roman" w:cs="Times New Roman"/>
          <w:bCs/>
        </w:rPr>
      </w:pPr>
      <w:r w:rsidRPr="00482DFE">
        <w:rPr>
          <w:rFonts w:ascii="Times New Roman" w:hAnsi="Times New Roman" w:cs="Times New Roman"/>
        </w:rPr>
        <w:t>Dewasa ini</w:t>
      </w:r>
      <w:r w:rsidR="002E7358" w:rsidRPr="00482DFE">
        <w:rPr>
          <w:rFonts w:ascii="Times New Roman" w:hAnsi="Times New Roman" w:cs="Times New Roman"/>
        </w:rPr>
        <w:t>,</w:t>
      </w:r>
      <w:r w:rsidRPr="00482DFE">
        <w:rPr>
          <w:rFonts w:ascii="Times New Roman" w:hAnsi="Times New Roman" w:cs="Times New Roman"/>
        </w:rPr>
        <w:t xml:space="preserve"> </w:t>
      </w:r>
      <w:r w:rsidR="002E7358" w:rsidRPr="00482DFE">
        <w:rPr>
          <w:rFonts w:ascii="Times New Roman" w:hAnsi="Times New Roman" w:cs="Times New Roman"/>
        </w:rPr>
        <w:t xml:space="preserve">terjadinya pola peralihan konsumsi dari minyak goreng curah ke minyak goreng kemasan, seiring dengan tingginya tingkat pendidikan dan tingkat pendapatan masyarakat. Hal demikian, didasari pada persepsi bahwa minyak goreng kemasan lebih </w:t>
      </w:r>
      <w:r w:rsidR="002E7358" w:rsidRPr="00482DFE">
        <w:rPr>
          <w:rFonts w:ascii="Times New Roman" w:hAnsi="Times New Roman" w:cs="Times New Roman"/>
          <w:i/>
        </w:rPr>
        <w:t>higienis</w:t>
      </w:r>
      <w:r w:rsidR="002E7358" w:rsidRPr="00482DFE">
        <w:rPr>
          <w:rFonts w:ascii="Times New Roman" w:hAnsi="Times New Roman" w:cs="Times New Roman"/>
        </w:rPr>
        <w:t xml:space="preserve"> dari minyak goreng curah</w:t>
      </w:r>
      <w:r w:rsidR="00A55CD6" w:rsidRPr="00482DFE">
        <w:rPr>
          <w:rFonts w:ascii="Times New Roman" w:hAnsi="Times New Roman" w:cs="Times New Roman"/>
        </w:rPr>
        <w:t xml:space="preserve"> </w:t>
      </w:r>
      <w:r w:rsidR="00A55CD6" w:rsidRPr="00482DFE">
        <w:rPr>
          <w:rFonts w:ascii="Times New Roman" w:hAnsi="Times New Roman" w:cs="Times New Roman"/>
          <w:bCs/>
        </w:rPr>
        <w:t>(Fadhilla, 2008).</w:t>
      </w:r>
    </w:p>
    <w:p w:rsidR="006571AE" w:rsidRPr="00482DFE" w:rsidRDefault="00495782"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bCs/>
        </w:rPr>
        <w:t xml:space="preserve">Besarnya peluang pasar </w:t>
      </w:r>
      <w:r w:rsidR="009653B2" w:rsidRPr="00482DFE">
        <w:rPr>
          <w:rFonts w:ascii="Times New Roman" w:hAnsi="Times New Roman" w:cs="Times New Roman"/>
          <w:bCs/>
        </w:rPr>
        <w:t>minyak goreng kemasan,</w:t>
      </w:r>
      <w:r w:rsidR="005B0874" w:rsidRPr="00482DFE">
        <w:rPr>
          <w:rFonts w:ascii="Times New Roman" w:hAnsi="Times New Roman" w:cs="Times New Roman"/>
          <w:bCs/>
        </w:rPr>
        <w:t xml:space="preserve"> </w:t>
      </w:r>
      <w:r w:rsidR="001B0025" w:rsidRPr="00482DFE">
        <w:rPr>
          <w:rFonts w:ascii="Times New Roman" w:hAnsi="Times New Roman" w:cs="Times New Roman"/>
          <w:bCs/>
        </w:rPr>
        <w:t>menyebabkan meningkatnya indusrti minyak goreng. Hal demikian, mengakibatkan</w:t>
      </w:r>
      <w:r w:rsidR="009653B2" w:rsidRPr="00482DFE">
        <w:rPr>
          <w:rFonts w:ascii="Times New Roman" w:hAnsi="Times New Roman" w:cs="Times New Roman"/>
          <w:bCs/>
        </w:rPr>
        <w:t xml:space="preserve"> tingginya persaingan minyak goreng kemasan</w:t>
      </w:r>
      <w:r w:rsidR="00643DBE" w:rsidRPr="00482DFE">
        <w:rPr>
          <w:rFonts w:ascii="Times New Roman" w:hAnsi="Times New Roman" w:cs="Times New Roman"/>
          <w:bCs/>
        </w:rPr>
        <w:t xml:space="preserve"> bermerek</w:t>
      </w:r>
      <w:r w:rsidR="009653B2" w:rsidRPr="00482DFE">
        <w:rPr>
          <w:rFonts w:ascii="Times New Roman" w:hAnsi="Times New Roman" w:cs="Times New Roman"/>
          <w:bCs/>
        </w:rPr>
        <w:t xml:space="preserve">. </w:t>
      </w:r>
      <w:r w:rsidR="001B0025" w:rsidRPr="00482DFE">
        <w:rPr>
          <w:rFonts w:ascii="Times New Roman" w:hAnsi="Times New Roman" w:cs="Times New Roman"/>
          <w:bCs/>
        </w:rPr>
        <w:t>P</w:t>
      </w:r>
      <w:r w:rsidR="009653B2" w:rsidRPr="00482DFE">
        <w:rPr>
          <w:rFonts w:ascii="Times New Roman" w:hAnsi="Times New Roman" w:cs="Times New Roman"/>
          <w:bCs/>
        </w:rPr>
        <w:t xml:space="preserve">ada data </w:t>
      </w:r>
      <w:r w:rsidR="009653B2" w:rsidRPr="00482DFE">
        <w:rPr>
          <w:rFonts w:ascii="Times New Roman" w:hAnsi="Times New Roman" w:cs="Times New Roman"/>
          <w:i/>
        </w:rPr>
        <w:t>Frontier Consulting Group</w:t>
      </w:r>
      <w:r w:rsidR="009653B2" w:rsidRPr="00482DFE">
        <w:rPr>
          <w:rFonts w:ascii="Times New Roman" w:hAnsi="Times New Roman" w:cs="Times New Roman"/>
        </w:rPr>
        <w:t xml:space="preserve"> hingga tahun 2012 </w:t>
      </w:r>
      <w:r w:rsidR="009653B2" w:rsidRPr="00482DFE">
        <w:rPr>
          <w:rFonts w:ascii="Times New Roman" w:hAnsi="Times New Roman" w:cs="Times New Roman"/>
          <w:bCs/>
        </w:rPr>
        <w:t xml:space="preserve"> minyak goreng kemasan merek bimoli menjadi </w:t>
      </w:r>
      <w:r w:rsidR="009653B2" w:rsidRPr="00482DFE">
        <w:rPr>
          <w:rFonts w:ascii="Times New Roman" w:hAnsi="Times New Roman" w:cs="Times New Roman"/>
          <w:i/>
          <w:iCs/>
        </w:rPr>
        <w:t>market leader</w:t>
      </w:r>
      <w:r w:rsidR="009653B2" w:rsidRPr="00482DFE">
        <w:rPr>
          <w:rFonts w:ascii="Times New Roman" w:hAnsi="Times New Roman" w:cs="Times New Roman"/>
          <w:iCs/>
        </w:rPr>
        <w:t xml:space="preserve"> dari minyak goreng kemasan merek </w:t>
      </w:r>
      <w:r w:rsidR="009653B2" w:rsidRPr="00482DFE">
        <w:rPr>
          <w:rFonts w:ascii="Times New Roman" w:hAnsi="Times New Roman" w:cs="Times New Roman"/>
        </w:rPr>
        <w:t>filma, tropical, sania dan kunci mas</w:t>
      </w:r>
      <w:r w:rsidR="001B0025" w:rsidRPr="00482DFE">
        <w:rPr>
          <w:rFonts w:ascii="Times New Roman" w:hAnsi="Times New Roman" w:cs="Times New Roman"/>
        </w:rPr>
        <w:t xml:space="preserve"> dalam sepuluh tahun terakhir</w:t>
      </w:r>
      <w:r w:rsidR="006571AE" w:rsidRPr="00482DFE">
        <w:rPr>
          <w:rFonts w:ascii="Times New Roman" w:hAnsi="Times New Roman" w:cs="Times New Roman"/>
        </w:rPr>
        <w:t xml:space="preserve"> (Oktabrillian, 2017).</w:t>
      </w:r>
    </w:p>
    <w:p w:rsidR="00D15C5C" w:rsidRPr="00482DFE" w:rsidRDefault="006571AE"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Persaingan yang kompetitif akan membuat konsumen lebih mudah berpindah ke merek lain. Perpindahan ke merek pesaing sangat erat hubungannya dengan tingkat kepuasan konsumen terhadap produk minyak goreng kemasan.</w:t>
      </w:r>
      <w:r w:rsidR="00A971E0" w:rsidRPr="00482DFE">
        <w:rPr>
          <w:rFonts w:ascii="Times New Roman" w:hAnsi="Times New Roman" w:cs="Times New Roman"/>
        </w:rPr>
        <w:t xml:space="preserve"> Menurut Kotler dan Keller, 2003 dalam Dwiastuti dkk, 2012 bahwa kepuasan konsumen adalah perbandingan harapan konsumen atas suatu produk dengan produk tersebut yang menimbulkan perasaan ketidakpuasan atau kesenangan konsumen.</w:t>
      </w:r>
    </w:p>
    <w:p w:rsidR="006571AE" w:rsidRPr="00482DFE" w:rsidRDefault="00543981"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Perasaan konsumen akan berpengaruh pada perilaku berikutnya b</w:t>
      </w:r>
      <w:r w:rsidR="00E92648" w:rsidRPr="00482DFE">
        <w:rPr>
          <w:rFonts w:ascii="Times New Roman" w:hAnsi="Times New Roman" w:cs="Times New Roman"/>
        </w:rPr>
        <w:t>aik berupa perasaan puas atau tidak</w:t>
      </w:r>
      <w:r w:rsidRPr="00482DFE">
        <w:rPr>
          <w:rFonts w:ascii="Times New Roman" w:hAnsi="Times New Roman" w:cs="Times New Roman"/>
        </w:rPr>
        <w:t xml:space="preserve">. Pada perilaku berikutnya </w:t>
      </w:r>
      <w:r w:rsidR="00E92648" w:rsidRPr="00482DFE">
        <w:rPr>
          <w:rFonts w:ascii="Times New Roman" w:hAnsi="Times New Roman" w:cs="Times New Roman"/>
        </w:rPr>
        <w:t>produk akan di konsumsi lagi jika konsumen merasa puas</w:t>
      </w:r>
      <w:r w:rsidR="00651EBA" w:rsidRPr="00482DFE">
        <w:rPr>
          <w:rFonts w:ascii="Times New Roman" w:hAnsi="Times New Roman" w:cs="Times New Roman"/>
        </w:rPr>
        <w:t xml:space="preserve">. </w:t>
      </w:r>
      <w:r w:rsidRPr="00482DFE">
        <w:rPr>
          <w:rFonts w:ascii="Times New Roman" w:hAnsi="Times New Roman" w:cs="Times New Roman"/>
        </w:rPr>
        <w:t>Namun, konsumen akan mengembalikan atau meninggalkan produk tersebut jika konsumen merasa tidak puas dalam mengonsumsinya (Setiadi, 2003).</w:t>
      </w:r>
      <w:r w:rsidR="00651EBA" w:rsidRPr="00482DFE">
        <w:rPr>
          <w:rFonts w:ascii="Times New Roman" w:hAnsi="Times New Roman" w:cs="Times New Roman"/>
        </w:rPr>
        <w:t xml:space="preserve"> </w:t>
      </w:r>
      <w:r w:rsidR="00D15C5C" w:rsidRPr="00482DFE">
        <w:rPr>
          <w:rFonts w:ascii="Times New Roman" w:hAnsi="Times New Roman" w:cs="Times New Roman"/>
        </w:rPr>
        <w:t xml:space="preserve">Mengingat hal demikian,  </w:t>
      </w:r>
      <w:r w:rsidR="00D15C5C" w:rsidRPr="00482DFE">
        <w:rPr>
          <w:rFonts w:ascii="Times New Roman" w:hAnsi="Times New Roman" w:cs="Times New Roman"/>
          <w:shd w:val="clear" w:color="auto" w:fill="FFFFFF"/>
        </w:rPr>
        <w:t>PT Salim Ivomas Pratama Tbk harus</w:t>
      </w:r>
      <w:r w:rsidRPr="00482DFE">
        <w:rPr>
          <w:rFonts w:ascii="Times New Roman" w:hAnsi="Times New Roman" w:cs="Times New Roman"/>
          <w:shd w:val="clear" w:color="auto" w:fill="FFFFFF"/>
        </w:rPr>
        <w:t xml:space="preserve"> meningkatkan</w:t>
      </w:r>
      <w:r w:rsidR="00D15C5C" w:rsidRPr="00482DFE">
        <w:rPr>
          <w:rFonts w:ascii="Times New Roman" w:hAnsi="Times New Roman" w:cs="Times New Roman"/>
          <w:shd w:val="clear" w:color="auto" w:fill="FFFFFF"/>
        </w:rPr>
        <w:t xml:space="preserve"> kepuasan konsumen untuk memenangkan persaingan. Sehingga, perlunya mengetahui tingkat kepuasan konsumen minyak goreng kemasan merek bimoli.</w:t>
      </w:r>
    </w:p>
    <w:p w:rsidR="00FC41BA" w:rsidRDefault="00FC41BA" w:rsidP="00986EE3">
      <w:pPr>
        <w:spacing w:before="120" w:after="120" w:line="240" w:lineRule="auto"/>
        <w:rPr>
          <w:rFonts w:ascii="Times New Roman" w:hAnsi="Times New Roman" w:cs="Times New Roman"/>
          <w:b/>
        </w:rPr>
      </w:pPr>
    </w:p>
    <w:p w:rsidR="00FC41BA" w:rsidRDefault="00FC41BA" w:rsidP="00986EE3">
      <w:pPr>
        <w:spacing w:before="120" w:after="120" w:line="240" w:lineRule="auto"/>
        <w:rPr>
          <w:rFonts w:ascii="Times New Roman" w:hAnsi="Times New Roman" w:cs="Times New Roman"/>
          <w:b/>
        </w:rPr>
      </w:pPr>
    </w:p>
    <w:p w:rsidR="00F20D45"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t>METODE PENELITIAN</w:t>
      </w:r>
    </w:p>
    <w:p w:rsidR="001C33B9" w:rsidRPr="00482DFE" w:rsidRDefault="001C33B9"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 xml:space="preserve">Penelitian ini dilakukan di Kecamatan Selong Kabupaten Lombok Timur. Daerah penelitian ditentukan secara </w:t>
      </w:r>
      <w:r w:rsidRPr="00482DFE">
        <w:rPr>
          <w:rFonts w:ascii="Times New Roman" w:hAnsi="Times New Roman" w:cs="Times New Roman"/>
          <w:i/>
        </w:rPr>
        <w:t xml:space="preserve">purposive sampling </w:t>
      </w:r>
      <w:r w:rsidRPr="00482DFE">
        <w:rPr>
          <w:rFonts w:ascii="Times New Roman" w:hAnsi="Times New Roman" w:cs="Times New Roman"/>
        </w:rPr>
        <w:t>(sengaja)</w:t>
      </w:r>
      <w:r w:rsidRPr="00482DFE">
        <w:rPr>
          <w:rFonts w:ascii="Times New Roman" w:hAnsi="Times New Roman" w:cs="Times New Roman"/>
          <w:i/>
        </w:rPr>
        <w:t>,</w:t>
      </w:r>
      <w:r w:rsidRPr="00482DFE">
        <w:rPr>
          <w:rFonts w:ascii="Times New Roman" w:hAnsi="Times New Roman" w:cs="Times New Roman"/>
        </w:rPr>
        <w:t xml:space="preserve"> dengan pertimbangan Kecamatan Selong merupakan salah satu sentra sarana perekonomian di Kabupaten Lombok Timur. Responden dalam penelitian ini ditentukan secara </w:t>
      </w:r>
      <w:r w:rsidRPr="00482DFE">
        <w:rPr>
          <w:rFonts w:ascii="Times New Roman" w:hAnsi="Times New Roman" w:cs="Times New Roman"/>
          <w:i/>
        </w:rPr>
        <w:t>quota sampling</w:t>
      </w:r>
      <w:r w:rsidRPr="00482DFE">
        <w:rPr>
          <w:rFonts w:ascii="Times New Roman" w:hAnsi="Times New Roman" w:cs="Times New Roman"/>
        </w:rPr>
        <w:t xml:space="preserve"> sebanyak 30 orang. Penentuan responden untuk masing-masing daerah sampel ditentukan secara </w:t>
      </w:r>
      <w:r w:rsidRPr="00482DFE">
        <w:rPr>
          <w:rFonts w:ascii="Times New Roman" w:hAnsi="Times New Roman" w:cs="Times New Roman"/>
          <w:i/>
        </w:rPr>
        <w:t>Accidental Random Sampling.</w:t>
      </w:r>
      <w:r w:rsidRPr="00482DFE">
        <w:rPr>
          <w:rFonts w:ascii="Times New Roman" w:hAnsi="Times New Roman" w:cs="Times New Roman"/>
        </w:rPr>
        <w:t xml:space="preserve">  </w:t>
      </w:r>
    </w:p>
    <w:p w:rsidR="00637F4A" w:rsidRPr="00482DFE" w:rsidRDefault="001C33B9" w:rsidP="00986EE3">
      <w:pPr>
        <w:spacing w:before="120" w:after="120" w:line="240" w:lineRule="auto"/>
        <w:ind w:firstLine="709"/>
        <w:jc w:val="both"/>
        <w:rPr>
          <w:rFonts w:ascii="Times New Roman" w:eastAsia="TimesNewRomanPSMT" w:hAnsi="Times New Roman" w:cs="Times New Roman"/>
        </w:rPr>
      </w:pPr>
      <w:r w:rsidRPr="00482DFE">
        <w:rPr>
          <w:rFonts w:ascii="Times New Roman" w:hAnsi="Times New Roman" w:cs="Times New Roman"/>
        </w:rPr>
        <w:t xml:space="preserve">Metode yang digunakan dalam penelitian ini adalah metode deskriptif. Penelitian ini menggunaan sumber data primer dan data sekunder. Analisis yang digunakan adalah </w:t>
      </w:r>
      <w:r w:rsidRPr="00482DFE">
        <w:rPr>
          <w:rFonts w:ascii="Times New Roman" w:hAnsi="Times New Roman" w:cs="Times New Roman"/>
          <w:i/>
        </w:rPr>
        <w:t>Customer Satisfaction Index</w:t>
      </w:r>
      <w:r w:rsidRPr="00482DFE">
        <w:rPr>
          <w:rFonts w:ascii="Times New Roman" w:hAnsi="Times New Roman" w:cs="Times New Roman"/>
        </w:rPr>
        <w:t xml:space="preserve"> (CSI) dan </w:t>
      </w:r>
      <w:r w:rsidRPr="00482DFE">
        <w:rPr>
          <w:rFonts w:ascii="Times New Roman" w:hAnsi="Times New Roman" w:cs="Times New Roman"/>
          <w:i/>
          <w:shd w:val="clear" w:color="auto" w:fill="FFFFFF"/>
        </w:rPr>
        <w:t>Importance Performance Analysis</w:t>
      </w:r>
      <w:r w:rsidRPr="00482DFE">
        <w:rPr>
          <w:rFonts w:ascii="Times New Roman" w:hAnsi="Times New Roman" w:cs="Times New Roman"/>
          <w:shd w:val="clear" w:color="auto" w:fill="FFFFFF"/>
        </w:rPr>
        <w:t xml:space="preserve"> (IPA). </w:t>
      </w:r>
      <w:r w:rsidR="005A4899" w:rsidRPr="00482DFE">
        <w:rPr>
          <w:rFonts w:ascii="Times New Roman" w:hAnsi="Times New Roman" w:cs="Times New Roman"/>
          <w:shd w:val="clear" w:color="auto" w:fill="FFFFFF"/>
        </w:rPr>
        <w:t xml:space="preserve">Atribut minyak goreng kemasan merek bimoli yang menjadi tolak ukur dalam analisis adalah </w:t>
      </w:r>
      <w:r w:rsidR="003A7099" w:rsidRPr="00482DFE">
        <w:rPr>
          <w:rFonts w:ascii="Times New Roman" w:eastAsia="TimesNewRomanPSMT" w:hAnsi="Times New Roman" w:cs="Times New Roman"/>
        </w:rPr>
        <w:t>aroma, warna, kejernihan, ketahanan terserap makanan, penambahan vitamin, komposisi, adanya ijin BPOM, adanya merek, adanya logo halal, desain kemasan, informasi nilai gizi, kode kadaluarsa, ukuran kemasan, harga jual, nomor layanan konsumen, kebanggan, dan kemudahan didapat.</w:t>
      </w:r>
      <w:r w:rsidR="00C6458A" w:rsidRPr="00482DFE">
        <w:rPr>
          <w:rFonts w:ascii="Times New Roman" w:eastAsia="TimesNewRomanPSMT" w:hAnsi="Times New Roman" w:cs="Times New Roman"/>
        </w:rPr>
        <w:t xml:space="preserve"> Semua atribut ini diukur menggunaan skala likert yang terdiri dari lima poin yaitu 5 skor untuk “sangat penting atau sangat puas”, 4 skor “penting atau puas”, 3 skor “cukup penting atau cukup puas”, 2 skor “kurang penting atau kurang puas” dan 1 skor “tidak penting atau tidak puas”.</w:t>
      </w:r>
    </w:p>
    <w:p w:rsidR="001C33B9" w:rsidRPr="00482DFE" w:rsidRDefault="001C33B9" w:rsidP="00986EE3">
      <w:pPr>
        <w:spacing w:before="120" w:after="120" w:line="240" w:lineRule="auto"/>
        <w:jc w:val="both"/>
        <w:rPr>
          <w:rFonts w:ascii="Times New Roman" w:hAnsi="Times New Roman" w:cs="Times New Roman"/>
        </w:rPr>
      </w:pPr>
      <w:r w:rsidRPr="00482DFE">
        <w:rPr>
          <w:rFonts w:ascii="Times New Roman" w:hAnsi="Times New Roman" w:cs="Times New Roman"/>
          <w:b/>
          <w:i/>
        </w:rPr>
        <w:t>Customer Satisfaction Index</w:t>
      </w:r>
      <w:r w:rsidRPr="00482DFE">
        <w:rPr>
          <w:rFonts w:ascii="Times New Roman" w:hAnsi="Times New Roman" w:cs="Times New Roman"/>
          <w:b/>
        </w:rPr>
        <w:t xml:space="preserve"> (CSI)</w:t>
      </w:r>
    </w:p>
    <w:p w:rsidR="001C33B9" w:rsidRPr="00482DFE" w:rsidRDefault="001C33B9" w:rsidP="00986EE3">
      <w:pPr>
        <w:spacing w:before="120" w:after="120" w:line="240" w:lineRule="auto"/>
        <w:ind w:firstLine="709"/>
        <w:jc w:val="both"/>
        <w:rPr>
          <w:rFonts w:ascii="Times New Roman" w:eastAsia="TimesNewRomanPSMT" w:hAnsi="Times New Roman" w:cs="Times New Roman"/>
        </w:rPr>
      </w:pPr>
      <w:r w:rsidRPr="00482DFE">
        <w:rPr>
          <w:rFonts w:ascii="Times New Roman" w:hAnsi="Times New Roman" w:cs="Times New Roman"/>
          <w:shd w:val="clear" w:color="auto" w:fill="FFFFFF"/>
        </w:rPr>
        <w:t xml:space="preserve">Metode </w:t>
      </w:r>
      <w:r w:rsidRPr="00482DFE">
        <w:rPr>
          <w:rFonts w:ascii="Times New Roman" w:hAnsi="Times New Roman" w:cs="Times New Roman"/>
          <w:i/>
        </w:rPr>
        <w:t>Customer Satisfaction Index</w:t>
      </w:r>
      <w:r w:rsidRPr="00482DFE">
        <w:rPr>
          <w:rFonts w:ascii="Times New Roman" w:hAnsi="Times New Roman" w:cs="Times New Roman"/>
          <w:b/>
        </w:rPr>
        <w:t xml:space="preserve"> </w:t>
      </w:r>
      <w:r w:rsidRPr="00482DFE">
        <w:rPr>
          <w:rFonts w:ascii="Times New Roman" w:hAnsi="Times New Roman" w:cs="Times New Roman"/>
          <w:shd w:val="clear" w:color="auto" w:fill="FFFFFF"/>
        </w:rPr>
        <w:t xml:space="preserve">merupakan metode yang digunakan untuk mengukur tingkat kepuasan konsumen berdasarkan atribut produk. Atribut minyak goreng kemasan merek bmoli terdiri dari </w:t>
      </w:r>
      <w:r w:rsidRPr="00482DFE">
        <w:rPr>
          <w:rFonts w:ascii="Times New Roman" w:eastAsia="TimesNewRomanPSMT" w:hAnsi="Times New Roman" w:cs="Times New Roman"/>
        </w:rPr>
        <w:t>aroma, warna, kejernihan, ketahanan terserap makanan, penambahan vitamin, komposisi, adanya ijin BPOM, adanya merek, adanya logo halal, desain kemasan, informasi nilai gizi, kode kadaluarsa, ukuran kemasan, harga jual, nomor layanan konsumen, kebanggan, dan kemudahan didapat.</w:t>
      </w:r>
    </w:p>
    <w:p w:rsidR="001C33B9" w:rsidRPr="00482DFE" w:rsidRDefault="001C33B9" w:rsidP="00986EE3">
      <w:pPr>
        <w:spacing w:before="120" w:after="120" w:line="240" w:lineRule="auto"/>
        <w:ind w:firstLine="709"/>
        <w:jc w:val="both"/>
        <w:rPr>
          <w:rFonts w:ascii="Times New Roman" w:hAnsi="Times New Roman" w:cs="Times New Roman"/>
          <w:shd w:val="clear" w:color="auto" w:fill="FFFFFF"/>
        </w:rPr>
      </w:pPr>
      <w:r w:rsidRPr="00482DFE">
        <w:rPr>
          <w:rFonts w:ascii="Times New Roman" w:hAnsi="Times New Roman" w:cs="Times New Roman"/>
          <w:shd w:val="clear" w:color="auto" w:fill="FFFFFF"/>
        </w:rPr>
        <w:t>Menurut Santoso (2018) terdapat lima langkah dalam perhitungan </w:t>
      </w:r>
      <w:r w:rsidRPr="00482DFE">
        <w:rPr>
          <w:rStyle w:val="Emphasis"/>
          <w:rFonts w:ascii="Times New Roman" w:hAnsi="Times New Roman" w:cs="Times New Roman"/>
          <w:shd w:val="clear" w:color="auto" w:fill="FFFFFF"/>
        </w:rPr>
        <w:t>Customer Satisfa</w:t>
      </w:r>
      <w:r w:rsidR="002F14AB">
        <w:rPr>
          <w:rStyle w:val="Emphasis"/>
          <w:rFonts w:ascii="Times New Roman" w:hAnsi="Times New Roman" w:cs="Times New Roman"/>
          <w:shd w:val="clear" w:color="auto" w:fill="FFFFFF"/>
        </w:rPr>
        <w:t xml:space="preserve">ction </w:t>
      </w:r>
      <w:r w:rsidRPr="00482DFE">
        <w:rPr>
          <w:rStyle w:val="Emphasis"/>
          <w:rFonts w:ascii="Times New Roman" w:hAnsi="Times New Roman" w:cs="Times New Roman"/>
          <w:shd w:val="clear" w:color="auto" w:fill="FFFFFF"/>
        </w:rPr>
        <w:t>Index</w:t>
      </w:r>
      <w:r w:rsidRPr="00482DFE">
        <w:rPr>
          <w:rFonts w:ascii="Times New Roman" w:hAnsi="Times New Roman" w:cs="Times New Roman"/>
          <w:shd w:val="clear" w:color="auto" w:fill="FFFFFF"/>
        </w:rPr>
        <w:t>, yaitu :</w:t>
      </w:r>
    </w:p>
    <w:p w:rsidR="001C33B9" w:rsidRPr="00482DFE" w:rsidRDefault="001C33B9" w:rsidP="00986EE3">
      <w:pPr>
        <w:pStyle w:val="ListParagraph"/>
        <w:numPr>
          <w:ilvl w:val="0"/>
          <w:numId w:val="1"/>
        </w:numPr>
        <w:shd w:val="clear" w:color="auto" w:fill="FFFFFF"/>
        <w:spacing w:before="120" w:after="120" w:line="240" w:lineRule="auto"/>
        <w:ind w:left="180" w:hanging="180"/>
        <w:jc w:val="both"/>
        <w:outlineLvl w:val="3"/>
        <w:rPr>
          <w:rFonts w:ascii="Times New Roman" w:eastAsia="Times New Roman" w:hAnsi="Times New Roman" w:cs="Times New Roman"/>
          <w:bCs/>
        </w:rPr>
      </w:pPr>
      <w:r w:rsidRPr="00482DFE">
        <w:rPr>
          <w:rFonts w:ascii="Times New Roman" w:eastAsia="Times New Roman" w:hAnsi="Times New Roman" w:cs="Times New Roman"/>
          <w:bCs/>
        </w:rPr>
        <w:lastRenderedPageBreak/>
        <w:t xml:space="preserve"> Menentukan terlebih dahulu </w:t>
      </w:r>
      <w:r w:rsidRPr="00482DFE">
        <w:rPr>
          <w:rFonts w:ascii="Times New Roman" w:eastAsia="Times New Roman" w:hAnsi="Times New Roman" w:cs="Times New Roman"/>
          <w:bCs/>
          <w:i/>
          <w:iCs/>
        </w:rPr>
        <w:t>Mean Importance Score</w:t>
      </w:r>
      <w:r w:rsidRPr="00482DFE">
        <w:rPr>
          <w:rFonts w:ascii="Times New Roman" w:eastAsia="Times New Roman" w:hAnsi="Times New Roman" w:cs="Times New Roman"/>
          <w:bCs/>
        </w:rPr>
        <w:t xml:space="preserve"> (MIS) dan </w:t>
      </w:r>
      <w:r w:rsidRPr="00482DFE">
        <w:rPr>
          <w:rFonts w:ascii="Times New Roman" w:eastAsia="Times New Roman" w:hAnsi="Times New Roman" w:cs="Times New Roman"/>
          <w:bCs/>
          <w:i/>
          <w:iCs/>
        </w:rPr>
        <w:t>Mean Satisfaction Score</w:t>
      </w:r>
      <w:r w:rsidRPr="00482DFE">
        <w:rPr>
          <w:rFonts w:ascii="Times New Roman" w:eastAsia="Times New Roman" w:hAnsi="Times New Roman" w:cs="Times New Roman"/>
          <w:bCs/>
        </w:rPr>
        <w:t xml:space="preserve"> (MSS).</w:t>
      </w:r>
    </w:p>
    <w:p w:rsidR="00C6458A" w:rsidRPr="00482DFE" w:rsidRDefault="00C6458A" w:rsidP="00986EE3">
      <w:pPr>
        <w:pStyle w:val="ListParagraph"/>
        <w:shd w:val="clear" w:color="auto" w:fill="FFFFFF"/>
        <w:spacing w:before="120" w:after="120" w:line="240" w:lineRule="auto"/>
        <w:ind w:left="0" w:firstLine="709"/>
        <w:jc w:val="both"/>
        <w:outlineLvl w:val="3"/>
        <w:rPr>
          <w:rFonts w:ascii="Times New Roman" w:eastAsia="Times New Roman" w:hAnsi="Times New Roman" w:cs="Times New Roman"/>
          <w:bCs/>
        </w:rPr>
      </w:pPr>
      <w:r w:rsidRPr="00482DFE">
        <w:rPr>
          <w:rFonts w:ascii="Times New Roman" w:eastAsia="Times New Roman" w:hAnsi="Times New Roman" w:cs="Times New Roman"/>
          <w:bCs/>
        </w:rPr>
        <w:t>Nilai ini adalah rata-rata tingkat kepentingan dan rata-rata tingkat kinerja</w:t>
      </w:r>
      <w:r w:rsidR="00A013D1" w:rsidRPr="00482DFE">
        <w:rPr>
          <w:rFonts w:ascii="Times New Roman" w:eastAsia="Times New Roman" w:hAnsi="Times New Roman" w:cs="Times New Roman"/>
          <w:bCs/>
        </w:rPr>
        <w:t xml:space="preserve"> atribut suatu produk, yang dihitung dengan menggunakan rumus berikut.  </w:t>
      </w:r>
    </w:p>
    <w:p w:rsidR="001C33B9" w:rsidRPr="00482DFE" w:rsidRDefault="001C33B9" w:rsidP="001C33B9">
      <w:pPr>
        <w:shd w:val="clear" w:color="auto" w:fill="FFFFFF"/>
        <w:tabs>
          <w:tab w:val="left" w:leader="dot" w:pos="3402"/>
        </w:tabs>
        <w:spacing w:after="0" w:line="360" w:lineRule="auto"/>
        <w:jc w:val="center"/>
        <w:rPr>
          <w:rFonts w:ascii="Times New Roman" w:eastAsia="Times New Roman" w:hAnsi="Times New Roman" w:cs="Times New Roman"/>
        </w:rPr>
      </w:pPr>
      <w:r w:rsidRPr="00482DFE">
        <w:rPr>
          <w:rFonts w:ascii="Times New Roman" w:eastAsia="Times New Roman" w:hAnsi="Times New Roman" w:cs="Times New Roman"/>
        </w:rPr>
        <w:t xml:space="preserve">MIS = </w:t>
      </w:r>
      <m:oMath>
        <m:f>
          <m:fPr>
            <m:ctrlPr>
              <w:rPr>
                <w:rFonts w:ascii="Cambria Math" w:eastAsia="Times New Roman" w:hAnsi="Times New Roman" w:cs="Times New Roman"/>
              </w:rPr>
            </m:ctrlPr>
          </m:fPr>
          <m:num>
            <m:nary>
              <m:naryPr>
                <m:chr m:val="∑"/>
                <m:limLoc m:val="undOvr"/>
                <m:ctrlPr>
                  <w:rPr>
                    <w:rFonts w:ascii="Cambria Math" w:eastAsia="Times New Roman" w:hAnsi="Times New Roman" w:cs="Times New Roman"/>
                  </w:rPr>
                </m:ctrlPr>
              </m:naryPr>
              <m:sub>
                <m:r>
                  <m:rPr>
                    <m:nor/>
                  </m:rPr>
                  <w:rPr>
                    <w:rFonts w:ascii="Times New Roman" w:eastAsia="Times New Roman" w:hAnsi="Times New Roman" w:cs="Times New Roman"/>
                  </w:rPr>
                  <m:t>t=1</m:t>
                </m:r>
              </m:sub>
              <m:sup>
                <m:r>
                  <m:rPr>
                    <m:nor/>
                  </m:rPr>
                  <w:rPr>
                    <w:rFonts w:ascii="Times New Roman" w:eastAsia="Times New Roman" w:hAnsi="Times New Roman" w:cs="Times New Roman"/>
                  </w:rPr>
                  <m:t>n</m:t>
                </m:r>
              </m:sup>
              <m:e>
                <m:r>
                  <m:rPr>
                    <m:nor/>
                  </m:rPr>
                  <w:rPr>
                    <w:rFonts w:ascii="Times New Roman" w:eastAsia="Times New Roman" w:hAnsi="Times New Roman" w:cs="Times New Roman"/>
                  </w:rPr>
                  <m:t>Yi</m:t>
                </m:r>
              </m:e>
            </m:nary>
          </m:num>
          <m:den>
            <m:r>
              <m:rPr>
                <m:nor/>
              </m:rPr>
              <w:rPr>
                <w:rFonts w:ascii="Times New Roman" w:eastAsia="Times New Roman" w:hAnsi="Times New Roman" w:cs="Times New Roman"/>
              </w:rPr>
              <m:t>n</m:t>
            </m:r>
          </m:den>
        </m:f>
      </m:oMath>
      <w:r w:rsidRPr="00482DFE">
        <w:rPr>
          <w:rFonts w:ascii="Times New Roman" w:eastAsia="Times New Roman" w:hAnsi="Times New Roman" w:cs="Times New Roman"/>
        </w:rPr>
        <w:tab/>
      </w:r>
      <w:r w:rsidRPr="00482DFE">
        <w:rPr>
          <w:rFonts w:ascii="Times New Roman" w:eastAsia="Times New Roman" w:hAnsi="Times New Roman" w:cs="Times New Roman"/>
          <w:lang w:val="id-ID"/>
        </w:rPr>
        <w:t>(</w:t>
      </w:r>
      <w:r w:rsidRPr="00482DFE">
        <w:rPr>
          <w:rFonts w:ascii="Times New Roman" w:eastAsia="Times New Roman" w:hAnsi="Times New Roman" w:cs="Times New Roman"/>
        </w:rPr>
        <w:t>1)</w:t>
      </w:r>
    </w:p>
    <w:p w:rsidR="001C33B9" w:rsidRPr="00482DFE" w:rsidRDefault="001C33B9" w:rsidP="001C33B9">
      <w:pPr>
        <w:shd w:val="clear" w:color="auto" w:fill="FFFFFF"/>
        <w:tabs>
          <w:tab w:val="left" w:leader="dot" w:pos="3402"/>
        </w:tabs>
        <w:spacing w:after="0" w:line="360" w:lineRule="auto"/>
        <w:jc w:val="center"/>
        <w:rPr>
          <w:rFonts w:ascii="Times New Roman" w:eastAsia="Times New Roman" w:hAnsi="Times New Roman" w:cs="Times New Roman"/>
        </w:rPr>
      </w:pPr>
      <w:r w:rsidRPr="00482DFE">
        <w:rPr>
          <w:rFonts w:ascii="Times New Roman" w:eastAsia="Times New Roman" w:hAnsi="Times New Roman" w:cs="Times New Roman"/>
        </w:rPr>
        <w:t xml:space="preserve">MSS = </w:t>
      </w:r>
      <m:oMath>
        <m:f>
          <m:fPr>
            <m:ctrlPr>
              <w:rPr>
                <w:rFonts w:ascii="Cambria Math" w:eastAsia="Times New Roman" w:hAnsi="Times New Roman" w:cs="Times New Roman"/>
              </w:rPr>
            </m:ctrlPr>
          </m:fPr>
          <m:num>
            <m:nary>
              <m:naryPr>
                <m:chr m:val="∑"/>
                <m:limLoc m:val="undOvr"/>
                <m:ctrlPr>
                  <w:rPr>
                    <w:rFonts w:ascii="Cambria Math" w:eastAsia="Times New Roman" w:hAnsi="Times New Roman" w:cs="Times New Roman"/>
                  </w:rPr>
                </m:ctrlPr>
              </m:naryPr>
              <m:sub>
                <m:r>
                  <m:rPr>
                    <m:nor/>
                  </m:rPr>
                  <w:rPr>
                    <w:rFonts w:ascii="Times New Roman" w:eastAsia="Times New Roman" w:hAnsi="Times New Roman" w:cs="Times New Roman"/>
                  </w:rPr>
                  <m:t>t=1</m:t>
                </m:r>
              </m:sub>
              <m:sup>
                <m:r>
                  <m:rPr>
                    <m:nor/>
                  </m:rPr>
                  <w:rPr>
                    <w:rFonts w:ascii="Times New Roman" w:eastAsia="Times New Roman" w:hAnsi="Times New Roman" w:cs="Times New Roman"/>
                  </w:rPr>
                  <m:t>n</m:t>
                </m:r>
              </m:sup>
              <m:e>
                <m:r>
                  <m:rPr>
                    <m:nor/>
                  </m:rPr>
                  <w:rPr>
                    <w:rFonts w:ascii="Times New Roman" w:eastAsia="Times New Roman" w:hAnsi="Times New Roman" w:cs="Times New Roman"/>
                  </w:rPr>
                  <m:t>Xi</m:t>
                </m:r>
              </m:e>
            </m:nary>
          </m:num>
          <m:den>
            <m:r>
              <m:rPr>
                <m:nor/>
              </m:rPr>
              <w:rPr>
                <w:rFonts w:ascii="Times New Roman" w:eastAsia="Times New Roman" w:hAnsi="Times New Roman" w:cs="Times New Roman"/>
              </w:rPr>
              <m:t>n</m:t>
            </m:r>
          </m:den>
        </m:f>
      </m:oMath>
      <w:r w:rsidRPr="00482DFE">
        <w:rPr>
          <w:rFonts w:ascii="Times New Roman" w:eastAsia="Times New Roman" w:hAnsi="Times New Roman" w:cs="Times New Roman"/>
        </w:rPr>
        <w:tab/>
      </w:r>
      <w:r w:rsidRPr="00482DFE">
        <w:rPr>
          <w:rFonts w:ascii="Times New Roman" w:eastAsia="Times New Roman" w:hAnsi="Times New Roman" w:cs="Times New Roman"/>
          <w:lang w:val="id-ID"/>
        </w:rPr>
        <w:t>(</w:t>
      </w:r>
      <w:r w:rsidRPr="00482DFE">
        <w:rPr>
          <w:rFonts w:ascii="Times New Roman" w:eastAsia="Times New Roman" w:hAnsi="Times New Roman" w:cs="Times New Roman"/>
        </w:rPr>
        <w:t>2)</w:t>
      </w:r>
    </w:p>
    <w:p w:rsidR="001C33B9" w:rsidRPr="00482DFE" w:rsidRDefault="001C33B9" w:rsidP="00986EE3">
      <w:pPr>
        <w:pStyle w:val="NormalWeb"/>
        <w:shd w:val="clear" w:color="auto" w:fill="FFFFFF"/>
        <w:spacing w:before="0" w:beforeAutospacing="0" w:after="0" w:afterAutospacing="0"/>
        <w:jc w:val="both"/>
        <w:rPr>
          <w:sz w:val="22"/>
          <w:szCs w:val="22"/>
        </w:rPr>
      </w:pPr>
      <w:r w:rsidRPr="00482DFE">
        <w:rPr>
          <w:sz w:val="22"/>
          <w:szCs w:val="22"/>
        </w:rPr>
        <w:t>Keterangan :</w:t>
      </w:r>
    </w:p>
    <w:p w:rsidR="001C33B9" w:rsidRPr="00482DFE" w:rsidRDefault="001C33B9" w:rsidP="00986EE3">
      <w:pPr>
        <w:pStyle w:val="NormalWeb"/>
        <w:shd w:val="clear" w:color="auto" w:fill="FFFFFF"/>
        <w:spacing w:before="0" w:beforeAutospacing="0" w:after="0" w:afterAutospacing="0"/>
        <w:jc w:val="both"/>
        <w:rPr>
          <w:sz w:val="22"/>
          <w:szCs w:val="22"/>
        </w:rPr>
      </w:pPr>
      <w:r w:rsidRPr="00482DFE">
        <w:rPr>
          <w:sz w:val="22"/>
          <w:szCs w:val="22"/>
        </w:rPr>
        <w:t>n   = jumlah responden</w:t>
      </w:r>
    </w:p>
    <w:p w:rsidR="001C33B9" w:rsidRPr="00482DFE" w:rsidRDefault="001C33B9" w:rsidP="00986EE3">
      <w:pPr>
        <w:pStyle w:val="NormalWeb"/>
        <w:shd w:val="clear" w:color="auto" w:fill="FFFFFF"/>
        <w:spacing w:before="0" w:beforeAutospacing="0" w:after="0" w:afterAutospacing="0"/>
        <w:jc w:val="both"/>
        <w:rPr>
          <w:sz w:val="22"/>
          <w:szCs w:val="22"/>
        </w:rPr>
      </w:pPr>
      <w:r w:rsidRPr="00482DFE">
        <w:rPr>
          <w:sz w:val="22"/>
          <w:szCs w:val="22"/>
        </w:rPr>
        <w:t>Yi = Nilai kepentingan atribut ke – i</w:t>
      </w:r>
    </w:p>
    <w:p w:rsidR="001C33B9" w:rsidRPr="00482DFE" w:rsidRDefault="001C33B9" w:rsidP="00986EE3">
      <w:pPr>
        <w:pStyle w:val="NormalWeb"/>
        <w:shd w:val="clear" w:color="auto" w:fill="FFFFFF"/>
        <w:spacing w:before="0" w:beforeAutospacing="0" w:after="0" w:afterAutospacing="0"/>
        <w:jc w:val="both"/>
        <w:rPr>
          <w:sz w:val="22"/>
          <w:szCs w:val="22"/>
        </w:rPr>
      </w:pPr>
      <w:r w:rsidRPr="00482DFE">
        <w:rPr>
          <w:sz w:val="22"/>
          <w:szCs w:val="22"/>
        </w:rPr>
        <w:t xml:space="preserve"> i   = Nilai kinerja atribut ke – i</w:t>
      </w:r>
    </w:p>
    <w:p w:rsidR="001C33B9" w:rsidRPr="00482DFE" w:rsidRDefault="001C33B9" w:rsidP="00986EE3">
      <w:pPr>
        <w:pStyle w:val="Heading4"/>
        <w:keepNext w:val="0"/>
        <w:keepLines w:val="0"/>
        <w:numPr>
          <w:ilvl w:val="0"/>
          <w:numId w:val="1"/>
        </w:numPr>
        <w:shd w:val="clear" w:color="auto" w:fill="FFFFFF"/>
        <w:spacing w:before="0" w:line="240" w:lineRule="auto"/>
        <w:ind w:left="180" w:hanging="180"/>
        <w:jc w:val="both"/>
        <w:rPr>
          <w:rFonts w:ascii="Times New Roman" w:hAnsi="Times New Roman" w:cs="Times New Roman"/>
          <w:b w:val="0"/>
          <w:color w:val="auto"/>
        </w:rPr>
      </w:pPr>
      <w:r w:rsidRPr="00482DFE">
        <w:rPr>
          <w:rFonts w:ascii="Times New Roman" w:hAnsi="Times New Roman" w:cs="Times New Roman"/>
          <w:b w:val="0"/>
          <w:i w:val="0"/>
          <w:color w:val="auto"/>
        </w:rPr>
        <w:t xml:space="preserve"> Membuat </w:t>
      </w:r>
      <w:r w:rsidRPr="00482DFE">
        <w:rPr>
          <w:rStyle w:val="Emphasis"/>
          <w:rFonts w:ascii="Times New Roman" w:hAnsi="Times New Roman" w:cs="Times New Roman"/>
          <w:b w:val="0"/>
          <w:i/>
          <w:color w:val="auto"/>
        </w:rPr>
        <w:t>Weight Factors</w:t>
      </w:r>
      <w:r w:rsidRPr="00482DFE">
        <w:rPr>
          <w:rFonts w:ascii="Times New Roman" w:hAnsi="Times New Roman" w:cs="Times New Roman"/>
          <w:b w:val="0"/>
          <w:i w:val="0"/>
          <w:color w:val="auto"/>
        </w:rPr>
        <w:t> (WF</w:t>
      </w:r>
      <w:r w:rsidRPr="00482DFE">
        <w:rPr>
          <w:rFonts w:ascii="Times New Roman" w:hAnsi="Times New Roman" w:cs="Times New Roman"/>
          <w:b w:val="0"/>
          <w:color w:val="auto"/>
        </w:rPr>
        <w:t>)</w:t>
      </w:r>
    </w:p>
    <w:p w:rsidR="001C33B9" w:rsidRPr="00482DFE" w:rsidRDefault="001C33B9" w:rsidP="00986EE3">
      <w:pPr>
        <w:spacing w:after="0" w:line="240" w:lineRule="auto"/>
        <w:ind w:left="180" w:firstLine="529"/>
        <w:jc w:val="both"/>
        <w:rPr>
          <w:rFonts w:ascii="Times New Roman" w:hAnsi="Times New Roman" w:cs="Times New Roman"/>
        </w:rPr>
      </w:pPr>
      <w:r w:rsidRPr="00482DFE">
        <w:rPr>
          <w:rFonts w:ascii="Times New Roman" w:hAnsi="Times New Roman" w:cs="Times New Roman"/>
        </w:rPr>
        <w:t>Bobot ini merupakan persentase nilai MIS per atribut terhadap total MIS per atribut terhadap total MIS seluruh atribut.</w:t>
      </w:r>
    </w:p>
    <w:p w:rsidR="001C33B9" w:rsidRPr="00482DFE" w:rsidRDefault="001C33B9" w:rsidP="00986EE3">
      <w:pPr>
        <w:pStyle w:val="Heading4"/>
        <w:keepNext w:val="0"/>
        <w:keepLines w:val="0"/>
        <w:numPr>
          <w:ilvl w:val="0"/>
          <w:numId w:val="1"/>
        </w:numPr>
        <w:shd w:val="clear" w:color="auto" w:fill="FFFFFF"/>
        <w:spacing w:before="0" w:line="240" w:lineRule="auto"/>
        <w:ind w:left="180" w:hanging="180"/>
        <w:jc w:val="both"/>
        <w:rPr>
          <w:rFonts w:ascii="Times New Roman" w:hAnsi="Times New Roman" w:cs="Times New Roman"/>
          <w:b w:val="0"/>
          <w:i w:val="0"/>
          <w:color w:val="auto"/>
        </w:rPr>
      </w:pPr>
      <w:r w:rsidRPr="00482DFE">
        <w:rPr>
          <w:rFonts w:ascii="Times New Roman" w:hAnsi="Times New Roman" w:cs="Times New Roman"/>
          <w:b w:val="0"/>
          <w:i w:val="0"/>
          <w:color w:val="auto"/>
        </w:rPr>
        <w:t xml:space="preserve"> Membuat </w:t>
      </w:r>
      <w:r w:rsidRPr="00482DFE">
        <w:rPr>
          <w:rStyle w:val="Emphasis"/>
          <w:rFonts w:ascii="Times New Roman" w:hAnsi="Times New Roman" w:cs="Times New Roman"/>
          <w:b w:val="0"/>
          <w:i/>
          <w:color w:val="auto"/>
        </w:rPr>
        <w:t>Weight Score</w:t>
      </w:r>
      <w:r w:rsidRPr="00482DFE">
        <w:rPr>
          <w:rFonts w:ascii="Times New Roman" w:hAnsi="Times New Roman" w:cs="Times New Roman"/>
          <w:b w:val="0"/>
          <w:i w:val="0"/>
          <w:color w:val="auto"/>
        </w:rPr>
        <w:t> (WS)</w:t>
      </w:r>
    </w:p>
    <w:p w:rsidR="00A013D1" w:rsidRPr="00482DFE" w:rsidRDefault="00A013D1" w:rsidP="00986EE3">
      <w:pPr>
        <w:spacing w:after="0" w:line="240" w:lineRule="auto"/>
        <w:jc w:val="both"/>
        <w:rPr>
          <w:rFonts w:ascii="Times New Roman" w:hAnsi="Times New Roman" w:cs="Times New Roman"/>
        </w:rPr>
      </w:pPr>
      <w:r w:rsidRPr="00482DFE">
        <w:rPr>
          <w:rFonts w:ascii="Times New Roman" w:hAnsi="Times New Roman" w:cs="Times New Roman"/>
        </w:rPr>
        <w:t xml:space="preserve">Bobot </w:t>
      </w:r>
      <w:r w:rsidRPr="00482DFE">
        <w:rPr>
          <w:rFonts w:ascii="Times New Roman" w:hAnsi="Times New Roman" w:cs="Times New Roman"/>
          <w:i/>
        </w:rPr>
        <w:t>Weight Score</w:t>
      </w:r>
      <w:r w:rsidRPr="00482DFE">
        <w:rPr>
          <w:rFonts w:ascii="Times New Roman" w:hAnsi="Times New Roman" w:cs="Times New Roman"/>
        </w:rPr>
        <w:t xml:space="preserve"> adalah perkalian dari </w:t>
      </w:r>
      <w:r w:rsidRPr="00482DFE">
        <w:rPr>
          <w:rFonts w:ascii="Times New Roman" w:hAnsi="Times New Roman" w:cs="Times New Roman"/>
          <w:i/>
        </w:rPr>
        <w:t>Weight Factors</w:t>
      </w:r>
      <w:r w:rsidRPr="00482DFE">
        <w:rPr>
          <w:rFonts w:ascii="Times New Roman" w:hAnsi="Times New Roman" w:cs="Times New Roman"/>
        </w:rPr>
        <w:t xml:space="preserve"> dengan </w:t>
      </w:r>
      <w:r w:rsidRPr="00482DFE">
        <w:rPr>
          <w:rFonts w:ascii="Times New Roman" w:hAnsi="Times New Roman" w:cs="Times New Roman"/>
          <w:i/>
        </w:rPr>
        <w:t xml:space="preserve">Mean </w:t>
      </w:r>
      <w:r w:rsidRPr="00482DFE">
        <w:rPr>
          <w:rFonts w:ascii="Times New Roman" w:eastAsia="Times New Roman" w:hAnsi="Times New Roman" w:cs="Times New Roman"/>
          <w:bCs/>
          <w:i/>
          <w:iCs/>
        </w:rPr>
        <w:t>Satisfaction Score.</w:t>
      </w:r>
    </w:p>
    <w:p w:rsidR="001C33B9" w:rsidRPr="00482DFE" w:rsidRDefault="001C33B9" w:rsidP="00986EE3">
      <w:pPr>
        <w:pStyle w:val="NormalWeb"/>
        <w:shd w:val="clear" w:color="auto" w:fill="FFFFFF"/>
        <w:tabs>
          <w:tab w:val="left" w:leader="dot" w:pos="3402"/>
        </w:tabs>
        <w:spacing w:before="0" w:beforeAutospacing="0" w:after="0" w:afterAutospacing="0"/>
        <w:jc w:val="center"/>
        <w:rPr>
          <w:sz w:val="22"/>
          <w:szCs w:val="22"/>
        </w:rPr>
      </w:pPr>
      <w:r w:rsidRPr="00482DFE">
        <w:rPr>
          <w:rStyle w:val="Emphasis"/>
          <w:bCs/>
          <w:sz w:val="22"/>
          <w:szCs w:val="22"/>
        </w:rPr>
        <w:t>WSi = WFi x MSS</w:t>
      </w:r>
      <w:r w:rsidRPr="00482DFE">
        <w:rPr>
          <w:rStyle w:val="Emphasis"/>
          <w:bCs/>
          <w:sz w:val="22"/>
          <w:szCs w:val="22"/>
        </w:rPr>
        <w:tab/>
      </w:r>
      <w:r w:rsidRPr="00482DFE">
        <w:rPr>
          <w:rStyle w:val="Emphasis"/>
          <w:bCs/>
          <w:i w:val="0"/>
          <w:sz w:val="22"/>
          <w:szCs w:val="22"/>
          <w:lang w:val="id-ID"/>
        </w:rPr>
        <w:t>(</w:t>
      </w:r>
      <w:r w:rsidRPr="00482DFE">
        <w:rPr>
          <w:rStyle w:val="Emphasis"/>
          <w:bCs/>
          <w:i w:val="0"/>
          <w:sz w:val="22"/>
          <w:szCs w:val="22"/>
        </w:rPr>
        <w:t>3)</w:t>
      </w:r>
    </w:p>
    <w:p w:rsidR="001C33B9" w:rsidRPr="00482DFE" w:rsidRDefault="001C33B9" w:rsidP="00986EE3">
      <w:pPr>
        <w:pStyle w:val="NormalWeb"/>
        <w:shd w:val="clear" w:color="auto" w:fill="FFFFFF"/>
        <w:spacing w:before="0" w:beforeAutospacing="0" w:after="0" w:afterAutospacing="0"/>
        <w:ind w:firstLine="567"/>
        <w:jc w:val="both"/>
        <w:rPr>
          <w:sz w:val="22"/>
          <w:szCs w:val="22"/>
        </w:rPr>
      </w:pPr>
      <w:r w:rsidRPr="00482DFE">
        <w:rPr>
          <w:sz w:val="22"/>
          <w:szCs w:val="22"/>
        </w:rPr>
        <w:t xml:space="preserve">Keterangan :  </w:t>
      </w:r>
    </w:p>
    <w:p w:rsidR="001C33B9" w:rsidRPr="00482DFE" w:rsidRDefault="001C33B9" w:rsidP="00986EE3">
      <w:pPr>
        <w:pStyle w:val="NormalWeb"/>
        <w:shd w:val="clear" w:color="auto" w:fill="FFFFFF"/>
        <w:spacing w:before="0" w:beforeAutospacing="0" w:after="0" w:afterAutospacing="0"/>
        <w:ind w:left="567" w:firstLine="142"/>
        <w:jc w:val="both"/>
        <w:rPr>
          <w:sz w:val="22"/>
          <w:szCs w:val="22"/>
        </w:rPr>
      </w:pPr>
      <w:r w:rsidRPr="00482DFE">
        <w:rPr>
          <w:sz w:val="22"/>
          <w:szCs w:val="22"/>
        </w:rPr>
        <w:t>i  = Atribut ke – i</w:t>
      </w:r>
    </w:p>
    <w:p w:rsidR="001C33B9" w:rsidRPr="00482DFE" w:rsidRDefault="001C33B9" w:rsidP="00986EE3">
      <w:pPr>
        <w:pStyle w:val="Heading4"/>
        <w:keepNext w:val="0"/>
        <w:keepLines w:val="0"/>
        <w:numPr>
          <w:ilvl w:val="0"/>
          <w:numId w:val="1"/>
        </w:numPr>
        <w:shd w:val="clear" w:color="auto" w:fill="FFFFFF"/>
        <w:spacing w:before="0" w:line="240" w:lineRule="auto"/>
        <w:ind w:left="180" w:hanging="180"/>
        <w:jc w:val="both"/>
        <w:rPr>
          <w:rFonts w:ascii="Times New Roman" w:hAnsi="Times New Roman" w:cs="Times New Roman"/>
          <w:b w:val="0"/>
          <w:i w:val="0"/>
          <w:color w:val="auto"/>
        </w:rPr>
      </w:pPr>
      <w:r w:rsidRPr="00482DFE">
        <w:rPr>
          <w:rFonts w:ascii="Times New Roman" w:hAnsi="Times New Roman" w:cs="Times New Roman"/>
          <w:b w:val="0"/>
          <w:i w:val="0"/>
          <w:color w:val="auto"/>
        </w:rPr>
        <w:t xml:space="preserve"> Menghitung </w:t>
      </w:r>
      <w:r w:rsidRPr="00482DFE">
        <w:rPr>
          <w:rStyle w:val="Emphasis"/>
          <w:rFonts w:ascii="Times New Roman" w:hAnsi="Times New Roman" w:cs="Times New Roman"/>
          <w:b w:val="0"/>
          <w:color w:val="auto"/>
        </w:rPr>
        <w:t>Weighted Total</w:t>
      </w:r>
      <w:r w:rsidRPr="00482DFE">
        <w:rPr>
          <w:rFonts w:ascii="Times New Roman" w:hAnsi="Times New Roman" w:cs="Times New Roman"/>
          <w:b w:val="0"/>
          <w:i w:val="0"/>
          <w:color w:val="auto"/>
        </w:rPr>
        <w:t> (WT), yaitu menjumlahkan </w:t>
      </w:r>
      <w:r w:rsidRPr="00482DFE">
        <w:rPr>
          <w:rStyle w:val="Emphasis"/>
          <w:rFonts w:ascii="Times New Roman" w:hAnsi="Times New Roman" w:cs="Times New Roman"/>
          <w:b w:val="0"/>
          <w:color w:val="auto"/>
        </w:rPr>
        <w:t>weighted score</w:t>
      </w:r>
      <w:r w:rsidRPr="00482DFE">
        <w:rPr>
          <w:rFonts w:ascii="Times New Roman" w:hAnsi="Times New Roman" w:cs="Times New Roman"/>
          <w:b w:val="0"/>
          <w:i w:val="0"/>
          <w:color w:val="auto"/>
        </w:rPr>
        <w:t> dari semua variabel.</w:t>
      </w:r>
    </w:p>
    <w:p w:rsidR="001C33B9" w:rsidRPr="00482DFE" w:rsidRDefault="001C33B9" w:rsidP="00986EE3">
      <w:pPr>
        <w:pStyle w:val="Heading4"/>
        <w:keepNext w:val="0"/>
        <w:keepLines w:val="0"/>
        <w:numPr>
          <w:ilvl w:val="0"/>
          <w:numId w:val="1"/>
        </w:numPr>
        <w:shd w:val="clear" w:color="auto" w:fill="FFFFFF"/>
        <w:spacing w:before="0" w:line="240" w:lineRule="auto"/>
        <w:ind w:left="180" w:hanging="180"/>
        <w:jc w:val="both"/>
        <w:rPr>
          <w:rFonts w:ascii="Times New Roman" w:hAnsi="Times New Roman" w:cs="Times New Roman"/>
          <w:b w:val="0"/>
          <w:i w:val="0"/>
          <w:color w:val="auto"/>
        </w:rPr>
      </w:pPr>
      <w:r w:rsidRPr="00482DFE">
        <w:rPr>
          <w:rFonts w:ascii="Times New Roman" w:hAnsi="Times New Roman" w:cs="Times New Roman"/>
          <w:b w:val="0"/>
          <w:i w:val="0"/>
          <w:color w:val="auto"/>
        </w:rPr>
        <w:t xml:space="preserve"> Menentukan </w:t>
      </w:r>
      <w:r w:rsidRPr="00482DFE">
        <w:rPr>
          <w:rStyle w:val="Emphasis"/>
          <w:rFonts w:ascii="Times New Roman" w:hAnsi="Times New Roman" w:cs="Times New Roman"/>
          <w:b w:val="0"/>
          <w:color w:val="auto"/>
        </w:rPr>
        <w:t>Customer Satisfaction Index</w:t>
      </w:r>
      <w:r w:rsidRPr="00482DFE">
        <w:rPr>
          <w:rFonts w:ascii="Times New Roman" w:hAnsi="Times New Roman" w:cs="Times New Roman"/>
          <w:b w:val="0"/>
          <w:i w:val="0"/>
          <w:color w:val="auto"/>
        </w:rPr>
        <w:t xml:space="preserve"> (CSI), </w:t>
      </w:r>
    </w:p>
    <w:p w:rsidR="001C33B9" w:rsidRPr="00482DFE" w:rsidRDefault="001C33B9" w:rsidP="00986EE3">
      <w:pPr>
        <w:pStyle w:val="NormalWeb"/>
        <w:shd w:val="clear" w:color="auto" w:fill="FFFFFF"/>
        <w:tabs>
          <w:tab w:val="left" w:leader="dot" w:pos="3402"/>
        </w:tabs>
        <w:spacing w:before="0" w:beforeAutospacing="0" w:after="0" w:afterAutospacing="0"/>
        <w:jc w:val="center"/>
        <w:rPr>
          <w:sz w:val="22"/>
          <w:szCs w:val="22"/>
        </w:rPr>
      </w:pPr>
      <m:oMath>
        <m:r>
          <m:rPr>
            <m:nor/>
          </m:rPr>
          <w:rPr>
            <w:sz w:val="22"/>
            <w:szCs w:val="22"/>
          </w:rPr>
          <m:t xml:space="preserve">CSI = </m:t>
        </m:r>
        <m:f>
          <m:fPr>
            <m:ctrlPr>
              <w:rPr>
                <w:rFonts w:ascii="Cambria Math" w:hAnsi="Cambria Math"/>
                <w:sz w:val="22"/>
                <w:szCs w:val="22"/>
              </w:rPr>
            </m:ctrlPr>
          </m:fPr>
          <m:num>
            <m:nary>
              <m:naryPr>
                <m:chr m:val="∑"/>
                <m:limLoc m:val="undOvr"/>
                <m:ctrlPr>
                  <w:rPr>
                    <w:rFonts w:ascii="Cambria Math" w:hAnsi="Cambria Math"/>
                    <w:sz w:val="22"/>
                    <w:szCs w:val="22"/>
                  </w:rPr>
                </m:ctrlPr>
              </m:naryPr>
              <m:sub>
                <m:r>
                  <m:rPr>
                    <m:nor/>
                  </m:rPr>
                  <w:rPr>
                    <w:sz w:val="22"/>
                    <w:szCs w:val="22"/>
                  </w:rPr>
                  <m:t>i=1</m:t>
                </m:r>
              </m:sub>
              <m:sup>
                <m:r>
                  <m:rPr>
                    <m:nor/>
                  </m:rPr>
                  <w:rPr>
                    <w:sz w:val="22"/>
                    <w:szCs w:val="22"/>
                  </w:rPr>
                  <m:t>p</m:t>
                </m:r>
              </m:sup>
              <m:e>
                <m:r>
                  <m:rPr>
                    <m:nor/>
                  </m:rPr>
                  <w:rPr>
                    <w:sz w:val="22"/>
                    <w:szCs w:val="22"/>
                  </w:rPr>
                  <m:t>WSi</m:t>
                </m:r>
              </m:e>
            </m:nary>
          </m:num>
          <m:den>
            <m:r>
              <m:rPr>
                <m:nor/>
              </m:rPr>
              <w:rPr>
                <w:sz w:val="22"/>
                <w:szCs w:val="22"/>
              </w:rPr>
              <m:t>HS</m:t>
            </m:r>
          </m:den>
        </m:f>
        <m:r>
          <m:rPr>
            <m:nor/>
          </m:rPr>
          <w:rPr>
            <w:sz w:val="22"/>
            <w:szCs w:val="22"/>
          </w:rPr>
          <m:t>x100%</m:t>
        </m:r>
      </m:oMath>
      <w:r w:rsidRPr="00482DFE">
        <w:rPr>
          <w:sz w:val="22"/>
          <w:szCs w:val="22"/>
        </w:rPr>
        <w:tab/>
      </w:r>
      <w:r w:rsidRPr="00482DFE">
        <w:rPr>
          <w:sz w:val="22"/>
          <w:szCs w:val="22"/>
          <w:lang w:val="id-ID"/>
        </w:rPr>
        <w:t>(</w:t>
      </w:r>
      <w:r w:rsidRPr="00482DFE">
        <w:rPr>
          <w:sz w:val="22"/>
          <w:szCs w:val="22"/>
        </w:rPr>
        <w:t>4)</w:t>
      </w:r>
    </w:p>
    <w:p w:rsidR="001C33B9" w:rsidRPr="00482DFE" w:rsidRDefault="001C33B9" w:rsidP="00986EE3">
      <w:pPr>
        <w:pStyle w:val="NormalWeb"/>
        <w:shd w:val="clear" w:color="auto" w:fill="FFFFFF"/>
        <w:spacing w:before="0" w:beforeAutospacing="0" w:after="0" w:afterAutospacing="0"/>
        <w:ind w:firstLine="709"/>
        <w:jc w:val="both"/>
        <w:rPr>
          <w:sz w:val="22"/>
          <w:szCs w:val="22"/>
        </w:rPr>
      </w:pPr>
      <w:r w:rsidRPr="00482DFE">
        <w:rPr>
          <w:sz w:val="22"/>
          <w:szCs w:val="22"/>
        </w:rPr>
        <w:t>Keterangan :</w:t>
      </w:r>
    </w:p>
    <w:p w:rsidR="001C33B9" w:rsidRPr="00482DFE" w:rsidRDefault="001C33B9" w:rsidP="00986EE3">
      <w:pPr>
        <w:pStyle w:val="NormalWeb"/>
        <w:shd w:val="clear" w:color="auto" w:fill="FFFFFF"/>
        <w:spacing w:before="0" w:beforeAutospacing="0" w:after="0" w:afterAutospacing="0"/>
        <w:ind w:firstLine="709"/>
        <w:jc w:val="both"/>
        <w:rPr>
          <w:sz w:val="22"/>
          <w:szCs w:val="22"/>
        </w:rPr>
      </w:pPr>
      <w:r w:rsidRPr="00482DFE">
        <w:rPr>
          <w:sz w:val="22"/>
          <w:szCs w:val="22"/>
        </w:rPr>
        <w:t>P    = Jumlah atribut kepentingan</w:t>
      </w:r>
    </w:p>
    <w:p w:rsidR="001C33B9" w:rsidRPr="00482DFE" w:rsidRDefault="001C33B9" w:rsidP="00986EE3">
      <w:pPr>
        <w:pStyle w:val="NormalWeb"/>
        <w:shd w:val="clear" w:color="auto" w:fill="FFFFFF"/>
        <w:spacing w:before="0" w:beforeAutospacing="0" w:after="0" w:afterAutospacing="0"/>
        <w:ind w:firstLine="709"/>
        <w:jc w:val="both"/>
        <w:rPr>
          <w:sz w:val="22"/>
          <w:szCs w:val="22"/>
        </w:rPr>
      </w:pPr>
      <w:r w:rsidRPr="00482DFE">
        <w:rPr>
          <w:sz w:val="22"/>
          <w:szCs w:val="22"/>
        </w:rPr>
        <w:t xml:space="preserve">HS = Skala maksimal </w:t>
      </w:r>
    </w:p>
    <w:p w:rsidR="001C33B9" w:rsidRPr="00482DFE" w:rsidRDefault="001C33B9" w:rsidP="00986EE3">
      <w:pPr>
        <w:pStyle w:val="NormalWeb"/>
        <w:shd w:val="clear" w:color="auto" w:fill="FFFFFF"/>
        <w:spacing w:before="0" w:beforeAutospacing="0" w:after="0" w:afterAutospacing="0"/>
        <w:ind w:firstLine="709"/>
        <w:jc w:val="both"/>
        <w:rPr>
          <w:sz w:val="22"/>
          <w:szCs w:val="22"/>
          <w:shd w:val="clear" w:color="auto" w:fill="FFFFFF"/>
        </w:rPr>
      </w:pPr>
      <w:r w:rsidRPr="00482DFE">
        <w:rPr>
          <w:sz w:val="22"/>
          <w:szCs w:val="22"/>
          <w:shd w:val="clear" w:color="auto" w:fill="FFFFFF"/>
        </w:rPr>
        <w:t>Table 6. Kriteria Nilai </w:t>
      </w:r>
      <w:r w:rsidRPr="00482DFE">
        <w:rPr>
          <w:rStyle w:val="Emphasis"/>
          <w:sz w:val="22"/>
          <w:szCs w:val="22"/>
          <w:shd w:val="clear" w:color="auto" w:fill="FFFFFF"/>
        </w:rPr>
        <w:t>Customer Satisfaction Index </w:t>
      </w:r>
      <w:r w:rsidRPr="00482DFE">
        <w:rPr>
          <w:sz w:val="22"/>
          <w:szCs w:val="22"/>
          <w:shd w:val="clear" w:color="auto" w:fill="FFFFFF"/>
        </w:rPr>
        <w:t>(</w:t>
      </w:r>
      <w:r w:rsidRPr="00482DFE">
        <w:rPr>
          <w:rStyle w:val="Emphasis"/>
          <w:sz w:val="22"/>
          <w:szCs w:val="22"/>
          <w:shd w:val="clear" w:color="auto" w:fill="FFFFFF"/>
        </w:rPr>
        <w:t>CSI</w:t>
      </w:r>
      <w:r w:rsidRPr="00482DFE">
        <w:rPr>
          <w:sz w:val="22"/>
          <w:szCs w:val="22"/>
          <w:shd w:val="clear" w:color="auto" w:fill="FFFFFF"/>
        </w:rPr>
        <w: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633"/>
        <w:gridCol w:w="2099"/>
        <w:gridCol w:w="1693"/>
      </w:tblGrid>
      <w:tr w:rsidR="001C33B9" w:rsidRPr="00482DFE" w:rsidTr="00C07E8B">
        <w:tc>
          <w:tcPr>
            <w:tcW w:w="851" w:type="dxa"/>
            <w:tcBorders>
              <w:top w:val="single" w:sz="4" w:space="0" w:color="auto"/>
              <w:bottom w:val="single" w:sz="4" w:space="0" w:color="auto"/>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No.</w:t>
            </w:r>
          </w:p>
        </w:tc>
        <w:tc>
          <w:tcPr>
            <w:tcW w:w="4961" w:type="dxa"/>
            <w:tcBorders>
              <w:top w:val="single" w:sz="4" w:space="0" w:color="auto"/>
              <w:left w:val="single" w:sz="4" w:space="0" w:color="auto"/>
              <w:bottom w:val="single" w:sz="4" w:space="0" w:color="auto"/>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 xml:space="preserve">Nilai </w:t>
            </w:r>
            <w:r w:rsidRPr="00482DFE">
              <w:rPr>
                <w:i/>
                <w:sz w:val="22"/>
                <w:szCs w:val="22"/>
              </w:rPr>
              <w:t>Index</w:t>
            </w:r>
            <w:r w:rsidRPr="00482DFE">
              <w:rPr>
                <w:sz w:val="22"/>
                <w:szCs w:val="22"/>
              </w:rPr>
              <w:t xml:space="preserve"> (100%)</w:t>
            </w:r>
          </w:p>
        </w:tc>
        <w:tc>
          <w:tcPr>
            <w:tcW w:w="3544" w:type="dxa"/>
            <w:tcBorders>
              <w:top w:val="single" w:sz="4" w:space="0" w:color="auto"/>
              <w:left w:val="single" w:sz="4" w:space="0" w:color="auto"/>
              <w:bottom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Kriteria</w:t>
            </w:r>
          </w:p>
        </w:tc>
      </w:tr>
      <w:tr w:rsidR="001C33B9" w:rsidRPr="00482DFE" w:rsidTr="00C07E8B">
        <w:tc>
          <w:tcPr>
            <w:tcW w:w="851" w:type="dxa"/>
            <w:tcBorders>
              <w:top w:val="single" w:sz="4" w:space="0" w:color="auto"/>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1</w:t>
            </w:r>
          </w:p>
        </w:tc>
        <w:tc>
          <w:tcPr>
            <w:tcW w:w="4961" w:type="dxa"/>
            <w:tcBorders>
              <w:top w:val="single" w:sz="4" w:space="0" w:color="auto"/>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 xml:space="preserve">  81 % - </w:t>
            </w:r>
            <w:r w:rsidRPr="00482DFE">
              <w:rPr>
                <w:rStyle w:val="Emphasis"/>
                <w:i w:val="0"/>
                <w:sz w:val="22"/>
                <w:szCs w:val="22"/>
                <w:shd w:val="clear" w:color="auto" w:fill="FFFFFF"/>
              </w:rPr>
              <w:t>100 %</w:t>
            </w:r>
          </w:p>
        </w:tc>
        <w:tc>
          <w:tcPr>
            <w:tcW w:w="3544" w:type="dxa"/>
            <w:tcBorders>
              <w:top w:val="single" w:sz="4" w:space="0" w:color="auto"/>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Sangat Puasa</w:t>
            </w:r>
          </w:p>
        </w:tc>
      </w:tr>
      <w:tr w:rsidR="001C33B9" w:rsidRPr="00482DFE" w:rsidTr="00C07E8B">
        <w:tc>
          <w:tcPr>
            <w:tcW w:w="851" w:type="dxa"/>
            <w:tcBorders>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2</w:t>
            </w:r>
          </w:p>
        </w:tc>
        <w:tc>
          <w:tcPr>
            <w:tcW w:w="4961"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61 % -</w:t>
            </w:r>
            <w:r w:rsidRPr="00482DFE">
              <w:rPr>
                <w:rStyle w:val="Emphasis"/>
                <w:sz w:val="22"/>
                <w:szCs w:val="22"/>
                <w:shd w:val="clear" w:color="auto" w:fill="FFFFFF"/>
              </w:rPr>
              <w:t xml:space="preserve"> </w:t>
            </w:r>
            <w:r w:rsidRPr="00482DFE">
              <w:rPr>
                <w:rStyle w:val="Emphasis"/>
                <w:i w:val="0"/>
                <w:sz w:val="22"/>
                <w:szCs w:val="22"/>
                <w:shd w:val="clear" w:color="auto" w:fill="FFFFFF"/>
              </w:rPr>
              <w:t>80 %</w:t>
            </w:r>
          </w:p>
        </w:tc>
        <w:tc>
          <w:tcPr>
            <w:tcW w:w="3544"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Puas</w:t>
            </w:r>
          </w:p>
        </w:tc>
      </w:tr>
      <w:tr w:rsidR="001C33B9" w:rsidRPr="00482DFE" w:rsidTr="00C07E8B">
        <w:tc>
          <w:tcPr>
            <w:tcW w:w="851" w:type="dxa"/>
            <w:tcBorders>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3</w:t>
            </w:r>
          </w:p>
        </w:tc>
        <w:tc>
          <w:tcPr>
            <w:tcW w:w="4961"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41 % -</w:t>
            </w:r>
            <w:r w:rsidRPr="00482DFE">
              <w:rPr>
                <w:rStyle w:val="Emphasis"/>
                <w:sz w:val="22"/>
                <w:szCs w:val="22"/>
                <w:shd w:val="clear" w:color="auto" w:fill="FFFFFF"/>
              </w:rPr>
              <w:t xml:space="preserve"> </w:t>
            </w:r>
            <w:r w:rsidRPr="00482DFE">
              <w:rPr>
                <w:rStyle w:val="Emphasis"/>
                <w:i w:val="0"/>
                <w:sz w:val="22"/>
                <w:szCs w:val="22"/>
                <w:shd w:val="clear" w:color="auto" w:fill="FFFFFF"/>
              </w:rPr>
              <w:t>60 %</w:t>
            </w:r>
          </w:p>
        </w:tc>
        <w:tc>
          <w:tcPr>
            <w:tcW w:w="3544"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Cukup Puas</w:t>
            </w:r>
          </w:p>
        </w:tc>
      </w:tr>
      <w:tr w:rsidR="001C33B9" w:rsidRPr="00482DFE" w:rsidTr="00C07E8B">
        <w:tc>
          <w:tcPr>
            <w:tcW w:w="851" w:type="dxa"/>
            <w:tcBorders>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4</w:t>
            </w:r>
          </w:p>
        </w:tc>
        <w:tc>
          <w:tcPr>
            <w:tcW w:w="4961"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 xml:space="preserve"> 21 % - </w:t>
            </w:r>
            <w:r w:rsidRPr="00482DFE">
              <w:rPr>
                <w:rStyle w:val="Emphasis"/>
                <w:i w:val="0"/>
                <w:sz w:val="22"/>
                <w:szCs w:val="22"/>
                <w:shd w:val="clear" w:color="auto" w:fill="FFFFFF"/>
              </w:rPr>
              <w:t>40 %</w:t>
            </w:r>
          </w:p>
        </w:tc>
        <w:tc>
          <w:tcPr>
            <w:tcW w:w="3544" w:type="dxa"/>
            <w:tcBorders>
              <w:top w:val="nil"/>
              <w:left w:val="single" w:sz="4" w:space="0" w:color="auto"/>
              <w:bottom w:val="nil"/>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Kurang Puas</w:t>
            </w:r>
          </w:p>
        </w:tc>
      </w:tr>
      <w:tr w:rsidR="001C33B9" w:rsidRPr="00482DFE" w:rsidTr="00C07E8B">
        <w:tc>
          <w:tcPr>
            <w:tcW w:w="851" w:type="dxa"/>
            <w:tcBorders>
              <w:right w:val="single" w:sz="4" w:space="0" w:color="auto"/>
            </w:tcBorders>
          </w:tcPr>
          <w:p w:rsidR="001C33B9" w:rsidRPr="00482DFE" w:rsidRDefault="001C33B9" w:rsidP="00986EE3">
            <w:pPr>
              <w:pStyle w:val="NormalWeb"/>
              <w:spacing w:before="0" w:beforeAutospacing="0" w:after="0" w:afterAutospacing="0"/>
              <w:jc w:val="both"/>
              <w:rPr>
                <w:sz w:val="22"/>
                <w:szCs w:val="22"/>
              </w:rPr>
            </w:pPr>
            <w:r w:rsidRPr="00482DFE">
              <w:rPr>
                <w:sz w:val="22"/>
                <w:szCs w:val="22"/>
              </w:rPr>
              <w:t>5</w:t>
            </w:r>
          </w:p>
        </w:tc>
        <w:tc>
          <w:tcPr>
            <w:tcW w:w="4961" w:type="dxa"/>
            <w:tcBorders>
              <w:top w:val="nil"/>
              <w:left w:val="single" w:sz="4" w:space="0" w:color="auto"/>
              <w:bottom w:val="single" w:sz="4" w:space="0" w:color="auto"/>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 xml:space="preserve">   0 % -</w:t>
            </w:r>
            <w:r w:rsidRPr="00482DFE">
              <w:rPr>
                <w:rStyle w:val="Emphasis"/>
                <w:sz w:val="22"/>
                <w:szCs w:val="22"/>
                <w:shd w:val="clear" w:color="auto" w:fill="FFFFFF"/>
              </w:rPr>
              <w:t xml:space="preserve"> </w:t>
            </w:r>
            <w:r w:rsidRPr="00482DFE">
              <w:rPr>
                <w:rStyle w:val="Emphasis"/>
                <w:i w:val="0"/>
                <w:sz w:val="22"/>
                <w:szCs w:val="22"/>
                <w:shd w:val="clear" w:color="auto" w:fill="FFFFFF"/>
              </w:rPr>
              <w:t>20 %</w:t>
            </w:r>
          </w:p>
        </w:tc>
        <w:tc>
          <w:tcPr>
            <w:tcW w:w="3544" w:type="dxa"/>
            <w:tcBorders>
              <w:top w:val="nil"/>
              <w:left w:val="single" w:sz="4" w:space="0" w:color="auto"/>
              <w:bottom w:val="single" w:sz="4" w:space="0" w:color="auto"/>
              <w:right w:val="single" w:sz="4" w:space="0" w:color="auto"/>
            </w:tcBorders>
            <w:vAlign w:val="center"/>
          </w:tcPr>
          <w:p w:rsidR="001C33B9" w:rsidRPr="00482DFE" w:rsidRDefault="001C33B9" w:rsidP="00986EE3">
            <w:pPr>
              <w:pStyle w:val="NormalWeb"/>
              <w:spacing w:before="0" w:beforeAutospacing="0" w:after="0" w:afterAutospacing="0"/>
              <w:jc w:val="center"/>
              <w:rPr>
                <w:sz w:val="22"/>
                <w:szCs w:val="22"/>
              </w:rPr>
            </w:pPr>
            <w:r w:rsidRPr="00482DFE">
              <w:rPr>
                <w:sz w:val="22"/>
                <w:szCs w:val="22"/>
              </w:rPr>
              <w:t>Tidak Puas</w:t>
            </w:r>
          </w:p>
        </w:tc>
      </w:tr>
    </w:tbl>
    <w:p w:rsidR="00C54861" w:rsidRPr="00482DFE" w:rsidRDefault="002513B3" w:rsidP="00986EE3">
      <w:pPr>
        <w:spacing w:after="0" w:line="240" w:lineRule="auto"/>
        <w:jc w:val="both"/>
        <w:rPr>
          <w:rFonts w:ascii="Times New Roman" w:hAnsi="Times New Roman" w:cs="Times New Roman"/>
        </w:rPr>
      </w:pPr>
      <w:r w:rsidRPr="00482DFE">
        <w:rPr>
          <w:rFonts w:ascii="Times New Roman" w:hAnsi="Times New Roman" w:cs="Times New Roman"/>
        </w:rPr>
        <w:t>Sumber: Santoso (201</w:t>
      </w:r>
      <w:r w:rsidR="001C33B9" w:rsidRPr="00482DFE">
        <w:rPr>
          <w:rFonts w:ascii="Times New Roman" w:hAnsi="Times New Roman" w:cs="Times New Roman"/>
        </w:rPr>
        <w:t>8).</w:t>
      </w:r>
    </w:p>
    <w:p w:rsidR="00482DFE" w:rsidRDefault="00482DFE" w:rsidP="00986EE3">
      <w:pPr>
        <w:spacing w:after="0" w:line="240" w:lineRule="auto"/>
        <w:jc w:val="both"/>
        <w:rPr>
          <w:rFonts w:ascii="Times New Roman" w:hAnsi="Times New Roman" w:cs="Times New Roman"/>
          <w:b/>
          <w:i/>
          <w:shd w:val="clear" w:color="auto" w:fill="FFFFFF"/>
        </w:rPr>
      </w:pPr>
    </w:p>
    <w:p w:rsidR="001C33B9" w:rsidRPr="00482DFE" w:rsidRDefault="001C33B9" w:rsidP="00986EE3">
      <w:pPr>
        <w:spacing w:after="0" w:line="240" w:lineRule="auto"/>
        <w:jc w:val="both"/>
        <w:rPr>
          <w:rFonts w:ascii="Times New Roman" w:hAnsi="Times New Roman" w:cs="Times New Roman"/>
          <w:b/>
          <w:shd w:val="clear" w:color="auto" w:fill="FFFFFF"/>
        </w:rPr>
      </w:pPr>
      <w:r w:rsidRPr="00482DFE">
        <w:rPr>
          <w:rFonts w:ascii="Times New Roman" w:hAnsi="Times New Roman" w:cs="Times New Roman"/>
          <w:b/>
          <w:i/>
          <w:shd w:val="clear" w:color="auto" w:fill="FFFFFF"/>
        </w:rPr>
        <w:t>Importance Performance Analysis</w:t>
      </w:r>
      <w:r w:rsidRPr="00482DFE">
        <w:rPr>
          <w:rFonts w:ascii="Times New Roman" w:hAnsi="Times New Roman" w:cs="Times New Roman"/>
          <w:b/>
          <w:shd w:val="clear" w:color="auto" w:fill="FFFFFF"/>
        </w:rPr>
        <w:t xml:space="preserve"> (IPA). </w:t>
      </w:r>
    </w:p>
    <w:p w:rsidR="001C33B9" w:rsidRPr="00482DFE" w:rsidRDefault="001C33B9" w:rsidP="00986EE3">
      <w:pPr>
        <w:shd w:val="clear" w:color="auto" w:fill="FFFFFF"/>
        <w:spacing w:after="0" w:line="240" w:lineRule="auto"/>
        <w:ind w:firstLine="709"/>
        <w:jc w:val="both"/>
        <w:textAlignment w:val="baseline"/>
        <w:rPr>
          <w:rFonts w:ascii="Times New Roman" w:eastAsia="Times New Roman" w:hAnsi="Times New Roman" w:cs="Times New Roman"/>
          <w:bdr w:val="none" w:sz="0" w:space="0" w:color="auto" w:frame="1"/>
        </w:rPr>
      </w:pPr>
      <w:r w:rsidRPr="00482DFE">
        <w:rPr>
          <w:rFonts w:ascii="Times New Roman" w:hAnsi="Times New Roman" w:cs="Times New Roman"/>
          <w:shd w:val="clear" w:color="auto" w:fill="FFFFFF"/>
        </w:rPr>
        <w:t xml:space="preserve">Wahyono (2012) mengemukakan bahwa </w:t>
      </w:r>
      <w:r w:rsidRPr="00482DFE">
        <w:rPr>
          <w:rFonts w:ascii="Times New Roman" w:hAnsi="Times New Roman" w:cs="Times New Roman"/>
          <w:i/>
          <w:shd w:val="clear" w:color="auto" w:fill="FFFFFF"/>
        </w:rPr>
        <w:t>Importance Performance Analysis</w:t>
      </w:r>
      <w:r w:rsidRPr="00482DFE">
        <w:rPr>
          <w:rFonts w:ascii="Times New Roman" w:hAnsi="Times New Roman" w:cs="Times New Roman"/>
          <w:shd w:val="clear" w:color="auto" w:fill="FFFFFF"/>
        </w:rPr>
        <w:t xml:space="preserve"> (IPA) digunakan untuk mengukur tingkat kepuasan seseorang atas kinerja pihak lain. Kepuasan seseorang tersebut diukur dengan cara membandingkan tingkat harapan dengan kinerja </w:t>
      </w:r>
      <w:r w:rsidRPr="00482DFE">
        <w:rPr>
          <w:rFonts w:ascii="Times New Roman" w:hAnsi="Times New Roman" w:cs="Times New Roman"/>
          <w:shd w:val="clear" w:color="auto" w:fill="FFFFFF"/>
        </w:rPr>
        <w:lastRenderedPageBreak/>
        <w:t xml:space="preserve">yang dilakukan pihak lain. </w:t>
      </w:r>
      <w:r w:rsidRPr="00482DFE">
        <w:rPr>
          <w:rFonts w:ascii="Times New Roman" w:eastAsia="Times New Roman" w:hAnsi="Times New Roman" w:cs="Times New Roman"/>
          <w:bdr w:val="none" w:sz="0" w:space="0" w:color="auto" w:frame="1"/>
        </w:rPr>
        <w:t>Adapun langkah-langkah analisis IPA adalah sebagai berikut:</w:t>
      </w:r>
    </w:p>
    <w:p w:rsidR="001C33B9" w:rsidRPr="00482DFE" w:rsidRDefault="001C33B9" w:rsidP="00986EE3">
      <w:pPr>
        <w:pStyle w:val="ListParagraph"/>
        <w:numPr>
          <w:ilvl w:val="0"/>
          <w:numId w:val="2"/>
        </w:numPr>
        <w:shd w:val="clear" w:color="auto" w:fill="FFFFFF"/>
        <w:spacing w:after="0" w:line="240" w:lineRule="auto"/>
        <w:ind w:left="180" w:hanging="180"/>
        <w:jc w:val="both"/>
        <w:textAlignment w:val="baseline"/>
        <w:rPr>
          <w:rFonts w:ascii="Times New Roman" w:eastAsia="Times New Roman" w:hAnsi="Times New Roman" w:cs="Times New Roman"/>
        </w:rPr>
      </w:pPr>
      <w:r w:rsidRPr="00482DFE">
        <w:rPr>
          <w:rFonts w:ascii="Times New Roman" w:eastAsia="Times New Roman" w:hAnsi="Times New Roman" w:cs="Times New Roman"/>
          <w:bCs/>
          <w:bdr w:val="none" w:sz="0" w:space="0" w:color="auto" w:frame="1"/>
        </w:rPr>
        <w:t>Menentukan nilai rata-rata tingkat kinerja perusahaan dan tingkat kepentingan pelanggan.</w:t>
      </w:r>
    </w:p>
    <w:p w:rsidR="001C33B9" w:rsidRPr="00482DFE" w:rsidRDefault="001C33B9" w:rsidP="00986EE3">
      <w:pPr>
        <w:shd w:val="clear" w:color="auto" w:fill="FFFFFF"/>
        <w:spacing w:after="0" w:line="240" w:lineRule="auto"/>
        <w:ind w:firstLine="709"/>
        <w:jc w:val="both"/>
        <w:textAlignment w:val="baseline"/>
        <w:rPr>
          <w:rFonts w:ascii="Times New Roman" w:eastAsia="Times New Roman" w:hAnsi="Times New Roman" w:cs="Times New Roman"/>
        </w:rPr>
      </w:pPr>
      <w:r w:rsidRPr="00482DFE">
        <w:rPr>
          <w:rFonts w:ascii="Times New Roman" w:eastAsia="Times New Roman" w:hAnsi="Times New Roman" w:cs="Times New Roman"/>
          <w:bdr w:val="none" w:sz="0" w:space="0" w:color="auto" w:frame="1"/>
        </w:rPr>
        <w:t>Rumus yang digunakan adalah</w:t>
      </w:r>
    </w:p>
    <w:p w:rsidR="001C33B9" w:rsidRPr="00482DFE" w:rsidRDefault="001C33B9" w:rsidP="00986EE3">
      <w:pPr>
        <w:shd w:val="clear" w:color="auto" w:fill="FFFFFF"/>
        <w:tabs>
          <w:tab w:val="left" w:leader="dot" w:pos="3402"/>
        </w:tabs>
        <w:spacing w:after="0" w:line="240" w:lineRule="auto"/>
        <w:jc w:val="center"/>
        <w:textAlignment w:val="baseline"/>
        <w:rPr>
          <w:rFonts w:ascii="Times New Roman" w:eastAsia="Times New Roman" w:hAnsi="Times New Roman" w:cs="Times New Roman"/>
        </w:rPr>
      </w:pPr>
      <m:oMath>
        <m:r>
          <m:rPr>
            <m:nor/>
          </m:rPr>
          <w:rPr>
            <w:rFonts w:ascii="Times New Roman" w:eastAsia="Times New Roman" w:hAnsi="Times New Roman" w:cs="Times New Roman"/>
          </w:rPr>
          <m:t xml:space="preserve">X̅ = </m:t>
        </m:r>
        <m:f>
          <m:fPr>
            <m:ctrlPr>
              <w:rPr>
                <w:rFonts w:ascii="Cambria Math" w:eastAsia="Times New Roman" w:hAnsi="Times New Roman" w:cs="Times New Roman"/>
              </w:rPr>
            </m:ctrlPr>
          </m:fPr>
          <m:num>
            <m:nary>
              <m:naryPr>
                <m:chr m:val="∑"/>
                <m:limLoc m:val="undOvr"/>
                <m:subHide m:val="on"/>
                <m:supHide m:val="on"/>
                <m:ctrlPr>
                  <w:rPr>
                    <w:rFonts w:ascii="Cambria Math" w:eastAsia="Times New Roman" w:hAnsi="Times New Roman" w:cs="Times New Roman"/>
                  </w:rPr>
                </m:ctrlPr>
              </m:naryPr>
              <m:sub/>
              <m:sup/>
              <m:e>
                <m:r>
                  <m:rPr>
                    <m:nor/>
                  </m:rPr>
                  <w:rPr>
                    <w:rFonts w:ascii="Times New Roman" w:eastAsia="Times New Roman" w:hAnsi="Times New Roman" w:cs="Times New Roman"/>
                  </w:rPr>
                  <m:t>Xi</m:t>
                </m:r>
              </m:e>
            </m:nary>
          </m:num>
          <m:den>
            <m:r>
              <m:rPr>
                <m:nor/>
              </m:rPr>
              <w:rPr>
                <w:rFonts w:ascii="Times New Roman" w:eastAsia="Times New Roman" w:hAnsi="Times New Roman" w:cs="Times New Roman"/>
              </w:rPr>
              <m:t>n</m:t>
            </m:r>
          </m:den>
        </m:f>
      </m:oMath>
      <w:r w:rsidRPr="00482DFE">
        <w:rPr>
          <w:rFonts w:ascii="Times New Roman" w:eastAsia="Times New Roman" w:hAnsi="Times New Roman" w:cs="Times New Roman"/>
        </w:rPr>
        <w:tab/>
      </w:r>
      <w:r w:rsidRPr="00482DFE">
        <w:rPr>
          <w:rFonts w:ascii="Times New Roman" w:eastAsia="Times New Roman" w:hAnsi="Times New Roman" w:cs="Times New Roman"/>
          <w:lang w:val="id-ID"/>
        </w:rPr>
        <w:t>(</w:t>
      </w:r>
      <w:r w:rsidR="00A013D1" w:rsidRPr="00482DFE">
        <w:rPr>
          <w:rFonts w:ascii="Times New Roman" w:eastAsia="Times New Roman" w:hAnsi="Times New Roman" w:cs="Times New Roman"/>
        </w:rPr>
        <w:t>5</w:t>
      </w:r>
      <w:r w:rsidRPr="00482DFE">
        <w:rPr>
          <w:rFonts w:ascii="Times New Roman" w:eastAsia="Times New Roman" w:hAnsi="Times New Roman" w:cs="Times New Roman"/>
        </w:rPr>
        <w:t>)</w:t>
      </w:r>
    </w:p>
    <w:p w:rsidR="001C33B9" w:rsidRPr="00482DFE" w:rsidRDefault="001C33B9" w:rsidP="00986EE3">
      <w:pPr>
        <w:shd w:val="clear" w:color="auto" w:fill="FFFFFF"/>
        <w:tabs>
          <w:tab w:val="left" w:leader="dot" w:pos="3402"/>
          <w:tab w:val="left" w:pos="5812"/>
        </w:tabs>
        <w:spacing w:after="0" w:line="240" w:lineRule="auto"/>
        <w:jc w:val="center"/>
        <w:textAlignment w:val="baseline"/>
        <w:rPr>
          <w:rFonts w:ascii="Times New Roman" w:eastAsia="Times New Roman" w:hAnsi="Times New Roman" w:cs="Times New Roman"/>
        </w:rPr>
      </w:pPr>
      <m:oMath>
        <m:r>
          <m:rPr>
            <m:nor/>
          </m:rPr>
          <w:rPr>
            <w:rFonts w:ascii="Times New Roman" w:eastAsia="Times New Roman" w:hAnsi="Times New Roman" w:cs="Times New Roman"/>
          </w:rPr>
          <m:t>Y̅=</m:t>
        </m:r>
        <m:f>
          <m:fPr>
            <m:ctrlPr>
              <w:rPr>
                <w:rFonts w:ascii="Cambria Math" w:eastAsia="Times New Roman" w:hAnsi="Times New Roman" w:cs="Times New Roman"/>
              </w:rPr>
            </m:ctrlPr>
          </m:fPr>
          <m:num>
            <m:nary>
              <m:naryPr>
                <m:chr m:val="∑"/>
                <m:limLoc m:val="undOvr"/>
                <m:subHide m:val="on"/>
                <m:supHide m:val="on"/>
                <m:ctrlPr>
                  <w:rPr>
                    <w:rFonts w:ascii="Cambria Math" w:eastAsia="Times New Roman" w:hAnsi="Times New Roman" w:cs="Times New Roman"/>
                  </w:rPr>
                </m:ctrlPr>
              </m:naryPr>
              <m:sub/>
              <m:sup/>
              <m:e>
                <m:r>
                  <m:rPr>
                    <m:nor/>
                  </m:rPr>
                  <w:rPr>
                    <w:rFonts w:ascii="Times New Roman" w:eastAsia="Times New Roman" w:hAnsi="Times New Roman" w:cs="Times New Roman"/>
                  </w:rPr>
                  <m:t>Yi</m:t>
                </m:r>
              </m:e>
            </m:nary>
          </m:num>
          <m:den>
            <m:r>
              <m:rPr>
                <m:nor/>
              </m:rPr>
              <w:rPr>
                <w:rFonts w:ascii="Times New Roman" w:eastAsia="Times New Roman" w:hAnsi="Times New Roman" w:cs="Times New Roman"/>
              </w:rPr>
              <m:t>n</m:t>
            </m:r>
          </m:den>
        </m:f>
      </m:oMath>
      <w:r w:rsidRPr="00482DFE">
        <w:rPr>
          <w:rFonts w:ascii="Times New Roman" w:eastAsia="Times New Roman" w:hAnsi="Times New Roman" w:cs="Times New Roman"/>
        </w:rPr>
        <w:tab/>
      </w:r>
      <w:r w:rsidRPr="00482DFE">
        <w:rPr>
          <w:rFonts w:ascii="Times New Roman" w:eastAsia="Times New Roman" w:hAnsi="Times New Roman" w:cs="Times New Roman"/>
          <w:lang w:val="id-ID"/>
        </w:rPr>
        <w:t>(</w:t>
      </w:r>
      <w:r w:rsidR="00A013D1" w:rsidRPr="00482DFE">
        <w:rPr>
          <w:rFonts w:ascii="Times New Roman" w:eastAsia="Times New Roman" w:hAnsi="Times New Roman" w:cs="Times New Roman"/>
        </w:rPr>
        <w:t>6</w:t>
      </w:r>
      <w:r w:rsidRPr="00482DFE">
        <w:rPr>
          <w:rFonts w:ascii="Times New Roman" w:eastAsia="Times New Roman" w:hAnsi="Times New Roman" w:cs="Times New Roman"/>
        </w:rPr>
        <w:t>)</w:t>
      </w:r>
    </w:p>
    <w:p w:rsidR="001C33B9" w:rsidRPr="00482DFE" w:rsidRDefault="001C33B9" w:rsidP="00986EE3">
      <w:pPr>
        <w:shd w:val="clear" w:color="auto" w:fill="FFFFFF"/>
        <w:spacing w:after="0" w:line="240" w:lineRule="auto"/>
        <w:ind w:firstLine="709"/>
        <w:jc w:val="both"/>
        <w:textAlignment w:val="baseline"/>
        <w:rPr>
          <w:rFonts w:ascii="Times New Roman" w:eastAsia="Times New Roman" w:hAnsi="Times New Roman" w:cs="Times New Roman"/>
        </w:rPr>
      </w:pPr>
      <w:r w:rsidRPr="00482DFE">
        <w:rPr>
          <w:rFonts w:ascii="Times New Roman" w:eastAsia="Times New Roman" w:hAnsi="Times New Roman" w:cs="Times New Roman"/>
          <w:bdr w:val="none" w:sz="0" w:space="0" w:color="auto" w:frame="1"/>
        </w:rPr>
        <w:t>Keterangan:</w:t>
      </w:r>
    </w:p>
    <w:p w:rsidR="001C33B9" w:rsidRPr="00482DFE" w:rsidRDefault="001C33B9" w:rsidP="00986EE3">
      <w:pPr>
        <w:pStyle w:val="ListParagraph"/>
        <w:shd w:val="clear" w:color="auto" w:fill="FFFFFF"/>
        <w:spacing w:after="0" w:line="240" w:lineRule="auto"/>
        <w:ind w:left="1170"/>
        <w:jc w:val="both"/>
        <w:textAlignment w:val="baseline"/>
        <w:rPr>
          <w:rFonts w:ascii="Times New Roman" w:eastAsia="Times New Roman" w:hAnsi="Times New Roman" w:cs="Times New Roman"/>
        </w:rPr>
      </w:pPr>
      <w:r w:rsidRPr="00482DFE">
        <w:rPr>
          <w:rFonts w:ascii="Times New Roman" w:eastAsia="Times New Roman" w:hAnsi="Times New Roman" w:cs="Times New Roman"/>
          <w:bdr w:val="none" w:sz="0" w:space="0" w:color="auto" w:frame="1"/>
        </w:rPr>
        <w:t>n =  Jumlah  responden.</w:t>
      </w:r>
    </w:p>
    <w:p w:rsidR="001C33B9" w:rsidRPr="00482DFE" w:rsidRDefault="001C33B9" w:rsidP="00986EE3">
      <w:pPr>
        <w:pStyle w:val="ListParagraph"/>
        <w:shd w:val="clear" w:color="auto" w:fill="FFFFFF"/>
        <w:spacing w:after="0" w:line="240" w:lineRule="auto"/>
        <w:ind w:left="1170"/>
        <w:jc w:val="both"/>
        <w:textAlignment w:val="baseline"/>
        <w:rPr>
          <w:rFonts w:ascii="Times New Roman" w:eastAsia="Times New Roman" w:hAnsi="Times New Roman" w:cs="Times New Roman"/>
        </w:rPr>
      </w:pPr>
      <m:oMath>
        <m:r>
          <m:rPr>
            <m:nor/>
          </m:rPr>
          <w:rPr>
            <w:rFonts w:ascii="Times New Roman" w:eastAsia="Times New Roman" w:hAnsi="Times New Roman" w:cs="Times New Roman"/>
          </w:rPr>
          <m:t>X̅</m:t>
        </m:r>
      </m:oMath>
      <w:r w:rsidRPr="00482DFE">
        <w:rPr>
          <w:rFonts w:ascii="Times New Roman" w:eastAsia="Times New Roman" w:hAnsi="Times New Roman" w:cs="Times New Roman"/>
          <w:bdr w:val="none" w:sz="0" w:space="0" w:color="auto" w:frame="1"/>
        </w:rPr>
        <w:t xml:space="preserve"> =  Skor rata-rata kinerja perusahaan</w:t>
      </w:r>
    </w:p>
    <w:p w:rsidR="001C33B9" w:rsidRPr="00482DFE" w:rsidRDefault="001C33B9" w:rsidP="00986EE3">
      <w:pPr>
        <w:pStyle w:val="ListParagraph"/>
        <w:shd w:val="clear" w:color="auto" w:fill="FFFFFF"/>
        <w:spacing w:after="0" w:line="240" w:lineRule="auto"/>
        <w:ind w:left="1170"/>
        <w:jc w:val="both"/>
        <w:textAlignment w:val="baseline"/>
        <w:rPr>
          <w:rFonts w:ascii="Times New Roman" w:eastAsia="Times New Roman" w:hAnsi="Times New Roman" w:cs="Times New Roman"/>
          <w:bdr w:val="none" w:sz="0" w:space="0" w:color="auto" w:frame="1"/>
        </w:rPr>
      </w:pPr>
      <m:oMath>
        <m:r>
          <m:rPr>
            <m:nor/>
          </m:rPr>
          <w:rPr>
            <w:rFonts w:ascii="Times New Roman" w:eastAsia="Times New Roman" w:hAnsi="Times New Roman" w:cs="Times New Roman"/>
          </w:rPr>
          <m:t>Y̅</m:t>
        </m:r>
      </m:oMath>
      <w:r w:rsidRPr="00482DFE">
        <w:rPr>
          <w:rFonts w:ascii="Times New Roman" w:eastAsia="Times New Roman" w:hAnsi="Times New Roman" w:cs="Times New Roman"/>
          <w:bdr w:val="none" w:sz="0" w:space="0" w:color="auto" w:frame="1"/>
        </w:rPr>
        <w:t xml:space="preserve"> =  Skor rata-rata kepentingan pelanggan</w:t>
      </w:r>
    </w:p>
    <w:p w:rsidR="001C33B9" w:rsidRPr="00482DFE" w:rsidRDefault="001C33B9" w:rsidP="00986EE3">
      <w:pPr>
        <w:pStyle w:val="ListParagraph"/>
        <w:numPr>
          <w:ilvl w:val="0"/>
          <w:numId w:val="2"/>
        </w:numPr>
        <w:shd w:val="clear" w:color="auto" w:fill="FFFFFF"/>
        <w:spacing w:after="0" w:line="240" w:lineRule="auto"/>
        <w:ind w:left="180" w:hanging="180"/>
        <w:jc w:val="both"/>
        <w:textAlignment w:val="baseline"/>
        <w:rPr>
          <w:rFonts w:ascii="Times New Roman" w:eastAsia="Times New Roman" w:hAnsi="Times New Roman" w:cs="Times New Roman"/>
        </w:rPr>
      </w:pPr>
      <w:r w:rsidRPr="00482DFE">
        <w:rPr>
          <w:rFonts w:ascii="Times New Roman" w:eastAsia="Times New Roman" w:hAnsi="Times New Roman" w:cs="Times New Roman"/>
          <w:bdr w:val="none" w:sz="0" w:space="0" w:color="auto" w:frame="1"/>
        </w:rPr>
        <w:t xml:space="preserve">Diagram Kartesius </w:t>
      </w:r>
    </w:p>
    <w:p w:rsidR="001C33B9" w:rsidRPr="00482DFE" w:rsidRDefault="001C33B9" w:rsidP="00986EE3">
      <w:pPr>
        <w:shd w:val="clear" w:color="auto" w:fill="FFFFFF"/>
        <w:spacing w:after="0" w:line="240" w:lineRule="auto"/>
        <w:ind w:firstLine="709"/>
        <w:jc w:val="both"/>
        <w:textAlignment w:val="baseline"/>
        <w:rPr>
          <w:rFonts w:ascii="Times New Roman" w:eastAsia="Times New Roman" w:hAnsi="Times New Roman" w:cs="Times New Roman"/>
        </w:rPr>
      </w:pPr>
      <w:r w:rsidRPr="00482DFE">
        <w:rPr>
          <w:rFonts w:ascii="Times New Roman" w:eastAsia="Times New Roman" w:hAnsi="Times New Roman" w:cs="Times New Roman"/>
          <w:bdr w:val="none" w:sz="0" w:space="0" w:color="auto" w:frame="1"/>
        </w:rPr>
        <w:t>Rumus yang digunakan adalah</w:t>
      </w:r>
    </w:p>
    <w:p w:rsidR="001C33B9" w:rsidRPr="00482DFE" w:rsidRDefault="001E5D71" w:rsidP="00986EE3">
      <w:pPr>
        <w:shd w:val="clear" w:color="auto" w:fill="FFFFFF"/>
        <w:tabs>
          <w:tab w:val="left" w:leader="dot" w:pos="3402"/>
        </w:tabs>
        <w:spacing w:after="0" w:line="240" w:lineRule="auto"/>
        <w:jc w:val="center"/>
        <w:textAlignment w:val="baseline"/>
        <w:rPr>
          <w:rFonts w:ascii="Times New Roman" w:eastAsia="Times New Roman" w:hAnsi="Times New Roman" w:cs="Times New Roman"/>
        </w:rPr>
      </w:pPr>
      <m:oMath>
        <m:acc>
          <m:accPr>
            <m:chr m:val="̿"/>
            <m:ctrlPr>
              <w:rPr>
                <w:rFonts w:ascii="Cambria Math" w:eastAsia="Times New Roman" w:hAnsi="Times New Roman" w:cs="Times New Roman"/>
              </w:rPr>
            </m:ctrlPr>
          </m:accPr>
          <m:e>
            <m:r>
              <m:rPr>
                <m:nor/>
              </m:rPr>
              <w:rPr>
                <w:rFonts w:ascii="Times New Roman" w:eastAsia="Times New Roman" w:hAnsi="Times New Roman" w:cs="Times New Roman"/>
              </w:rPr>
              <m:t>X</m:t>
            </m:r>
          </m:e>
        </m:acc>
        <m:r>
          <m:rPr>
            <m:sty m:val="p"/>
          </m:rPr>
          <w:rPr>
            <w:rFonts w:ascii="Cambria Math" w:eastAsia="Times New Roman" w:hAnsi="Times New Roman" w:cs="Times New Roman"/>
          </w:rPr>
          <m:t>=</m:t>
        </m:r>
        <m:f>
          <m:fPr>
            <m:ctrlPr>
              <w:rPr>
                <w:rFonts w:ascii="Cambria Math" w:eastAsia="Times New Roman" w:hAnsi="Times New Roman" w:cs="Times New Roman"/>
              </w:rPr>
            </m:ctrlPr>
          </m:fPr>
          <m:num>
            <m:nary>
              <m:naryPr>
                <m:chr m:val="∑"/>
                <m:limLoc m:val="undOvr"/>
                <m:ctrlPr>
                  <w:rPr>
                    <w:rFonts w:ascii="Cambria Math" w:eastAsia="Times New Roman" w:hAnsi="Times New Roman" w:cs="Times New Roman"/>
                  </w:rPr>
                </m:ctrlPr>
              </m:naryPr>
              <m:sub>
                <m:r>
                  <m:rPr>
                    <m:nor/>
                  </m:rPr>
                  <w:rPr>
                    <w:rFonts w:ascii="Times New Roman" w:eastAsia="Times New Roman" w:hAnsi="Times New Roman" w:cs="Times New Roman"/>
                  </w:rPr>
                  <m:t>i=1</m:t>
                </m:r>
              </m:sub>
              <m:sup>
                <m:r>
                  <m:rPr>
                    <m:nor/>
                  </m:rPr>
                  <w:rPr>
                    <w:rFonts w:ascii="Times New Roman" w:eastAsia="Times New Roman" w:hAnsi="Times New Roman" w:cs="Times New Roman"/>
                  </w:rPr>
                  <m:t>N</m:t>
                </m:r>
              </m:sup>
              <m:e>
                <m:r>
                  <m:rPr>
                    <m:nor/>
                  </m:rPr>
                  <w:rPr>
                    <w:rFonts w:ascii="Times New Roman" w:eastAsia="Times New Roman" w:hAnsi="Times New Roman" w:cs="Times New Roman"/>
                  </w:rPr>
                  <m:t>X̅i</m:t>
                </m:r>
              </m:e>
            </m:nary>
          </m:num>
          <m:den>
            <m:r>
              <m:rPr>
                <m:nor/>
              </m:rPr>
              <w:rPr>
                <w:rFonts w:ascii="Times New Roman" w:eastAsia="Times New Roman" w:hAnsi="Times New Roman" w:cs="Times New Roman"/>
              </w:rPr>
              <m:t>K</m:t>
            </m:r>
          </m:den>
        </m:f>
      </m:oMath>
      <w:r w:rsidR="001C33B9" w:rsidRPr="00482DFE">
        <w:rPr>
          <w:rFonts w:ascii="Times New Roman" w:eastAsia="Times New Roman" w:hAnsi="Times New Roman" w:cs="Times New Roman"/>
        </w:rPr>
        <w:tab/>
      </w:r>
      <w:r w:rsidR="001C33B9" w:rsidRPr="00482DFE">
        <w:rPr>
          <w:rFonts w:ascii="Times New Roman" w:eastAsia="Times New Roman" w:hAnsi="Times New Roman" w:cs="Times New Roman"/>
          <w:lang w:val="id-ID"/>
        </w:rPr>
        <w:t>(</w:t>
      </w:r>
      <w:r w:rsidR="00A013D1" w:rsidRPr="00482DFE">
        <w:rPr>
          <w:rFonts w:ascii="Times New Roman" w:eastAsia="Times New Roman" w:hAnsi="Times New Roman" w:cs="Times New Roman"/>
        </w:rPr>
        <w:t>7</w:t>
      </w:r>
      <w:r w:rsidR="001C33B9" w:rsidRPr="00482DFE">
        <w:rPr>
          <w:rFonts w:ascii="Times New Roman" w:eastAsia="Times New Roman" w:hAnsi="Times New Roman" w:cs="Times New Roman"/>
        </w:rPr>
        <w:t>)</w:t>
      </w:r>
    </w:p>
    <w:p w:rsidR="001C33B9" w:rsidRPr="00482DFE" w:rsidRDefault="001E5D71" w:rsidP="00986EE3">
      <w:pPr>
        <w:shd w:val="clear" w:color="auto" w:fill="FFFFFF"/>
        <w:tabs>
          <w:tab w:val="left" w:leader="dot" w:pos="3402"/>
        </w:tabs>
        <w:spacing w:after="0" w:line="240" w:lineRule="auto"/>
        <w:jc w:val="center"/>
        <w:textAlignment w:val="baseline"/>
        <w:rPr>
          <w:rFonts w:ascii="Times New Roman" w:eastAsia="Times New Roman" w:hAnsi="Times New Roman" w:cs="Times New Roman"/>
        </w:rPr>
      </w:pPr>
      <m:oMath>
        <m:acc>
          <m:accPr>
            <m:chr m:val="̿"/>
            <m:ctrlPr>
              <w:rPr>
                <w:rFonts w:ascii="Cambria Math" w:eastAsia="Times New Roman" w:hAnsi="Times New Roman" w:cs="Times New Roman"/>
              </w:rPr>
            </m:ctrlPr>
          </m:accPr>
          <m:e>
            <m:r>
              <m:rPr>
                <m:nor/>
              </m:rPr>
              <w:rPr>
                <w:rFonts w:ascii="Times New Roman" w:eastAsia="Times New Roman" w:hAnsi="Times New Roman" w:cs="Times New Roman"/>
              </w:rPr>
              <m:t>Y</m:t>
            </m:r>
          </m:e>
        </m:acc>
        <m:r>
          <m:rPr>
            <m:nor/>
          </m:rPr>
          <w:rPr>
            <w:rFonts w:ascii="Times New Roman" w:eastAsia="Times New Roman" w:hAnsi="Times New Roman" w:cs="Times New Roman"/>
          </w:rPr>
          <m:t>=</m:t>
        </m:r>
        <m:f>
          <m:fPr>
            <m:ctrlPr>
              <w:rPr>
                <w:rFonts w:ascii="Cambria Math" w:eastAsia="Times New Roman" w:hAnsi="Times New Roman" w:cs="Times New Roman"/>
              </w:rPr>
            </m:ctrlPr>
          </m:fPr>
          <m:num>
            <m:nary>
              <m:naryPr>
                <m:chr m:val="∑"/>
                <m:limLoc m:val="undOvr"/>
                <m:ctrlPr>
                  <w:rPr>
                    <w:rFonts w:ascii="Cambria Math" w:eastAsia="Times New Roman" w:hAnsi="Times New Roman" w:cs="Times New Roman"/>
                  </w:rPr>
                </m:ctrlPr>
              </m:naryPr>
              <m:sub>
                <m:r>
                  <m:rPr>
                    <m:nor/>
                  </m:rPr>
                  <w:rPr>
                    <w:rFonts w:ascii="Times New Roman" w:eastAsia="Times New Roman" w:hAnsi="Times New Roman" w:cs="Times New Roman"/>
                  </w:rPr>
                  <m:t>i=1</m:t>
                </m:r>
              </m:sub>
              <m:sup>
                <m:r>
                  <m:rPr>
                    <m:nor/>
                  </m:rPr>
                  <w:rPr>
                    <w:rFonts w:ascii="Times New Roman" w:eastAsia="Times New Roman" w:hAnsi="Times New Roman" w:cs="Times New Roman"/>
                  </w:rPr>
                  <m:t>N</m:t>
                </m:r>
              </m:sup>
              <m:e>
                <m:r>
                  <m:rPr>
                    <m:nor/>
                  </m:rPr>
                  <w:rPr>
                    <w:rFonts w:ascii="Times New Roman" w:eastAsia="Times New Roman" w:hAnsi="Times New Roman" w:cs="Times New Roman"/>
                  </w:rPr>
                  <m:t>Yi̅</m:t>
                </m:r>
              </m:e>
            </m:nary>
          </m:num>
          <m:den>
            <m:r>
              <m:rPr>
                <m:nor/>
              </m:rPr>
              <w:rPr>
                <w:rFonts w:ascii="Times New Roman" w:eastAsia="Times New Roman" w:hAnsi="Times New Roman" w:cs="Times New Roman"/>
              </w:rPr>
              <m:t>K</m:t>
            </m:r>
          </m:den>
        </m:f>
      </m:oMath>
      <w:r w:rsidR="001C33B9" w:rsidRPr="00482DFE">
        <w:rPr>
          <w:rFonts w:ascii="Times New Roman" w:eastAsia="Times New Roman" w:hAnsi="Times New Roman" w:cs="Times New Roman"/>
        </w:rPr>
        <w:tab/>
      </w:r>
      <w:r w:rsidR="001C33B9" w:rsidRPr="00482DFE">
        <w:rPr>
          <w:rFonts w:ascii="Times New Roman" w:eastAsia="Times New Roman" w:hAnsi="Times New Roman" w:cs="Times New Roman"/>
          <w:lang w:val="id-ID"/>
        </w:rPr>
        <w:t>(</w:t>
      </w:r>
      <w:r w:rsidR="00A013D1" w:rsidRPr="00482DFE">
        <w:rPr>
          <w:rFonts w:ascii="Times New Roman" w:eastAsia="Times New Roman" w:hAnsi="Times New Roman" w:cs="Times New Roman"/>
        </w:rPr>
        <w:t>8</w:t>
      </w:r>
      <w:r w:rsidR="001C33B9" w:rsidRPr="00482DFE">
        <w:rPr>
          <w:rFonts w:ascii="Times New Roman" w:eastAsia="Times New Roman" w:hAnsi="Times New Roman" w:cs="Times New Roman"/>
        </w:rPr>
        <w:t>)</w:t>
      </w:r>
    </w:p>
    <w:p w:rsidR="001C33B9" w:rsidRPr="00482DFE" w:rsidRDefault="001C33B9" w:rsidP="00986EE3">
      <w:pPr>
        <w:shd w:val="clear" w:color="auto" w:fill="FFFFFF"/>
        <w:spacing w:after="0" w:line="240" w:lineRule="auto"/>
        <w:ind w:firstLine="709"/>
        <w:jc w:val="both"/>
        <w:textAlignment w:val="baseline"/>
        <w:rPr>
          <w:rFonts w:ascii="Times New Roman" w:eastAsia="Times New Roman" w:hAnsi="Times New Roman" w:cs="Times New Roman"/>
          <w:bdr w:val="none" w:sz="0" w:space="0" w:color="auto" w:frame="1"/>
        </w:rPr>
      </w:pPr>
      <w:r w:rsidRPr="00482DFE">
        <w:rPr>
          <w:rFonts w:ascii="Times New Roman" w:eastAsia="Times New Roman" w:hAnsi="Times New Roman" w:cs="Times New Roman"/>
          <w:bdr w:val="none" w:sz="0" w:space="0" w:color="auto" w:frame="1"/>
        </w:rPr>
        <w:t xml:space="preserve">Keterangan, </w:t>
      </w:r>
    </w:p>
    <w:p w:rsidR="001C33B9" w:rsidRPr="00482DFE" w:rsidRDefault="001C33B9" w:rsidP="00637F4A">
      <w:pPr>
        <w:shd w:val="clear" w:color="auto" w:fill="FFFFFF"/>
        <w:spacing w:after="0" w:line="360" w:lineRule="auto"/>
        <w:ind w:left="993" w:hanging="284"/>
        <w:jc w:val="both"/>
        <w:textAlignment w:val="baseline"/>
        <w:rPr>
          <w:rFonts w:ascii="Times New Roman" w:eastAsia="Times New Roman" w:hAnsi="Times New Roman" w:cs="Times New Roman"/>
          <w:bdr w:val="none" w:sz="0" w:space="0" w:color="auto" w:frame="1"/>
        </w:rPr>
      </w:pPr>
      <w:r w:rsidRPr="00482DFE">
        <w:rPr>
          <w:rFonts w:ascii="Times New Roman" w:eastAsia="Times New Roman" w:hAnsi="Times New Roman" w:cs="Times New Roman"/>
          <w:bdr w:val="none" w:sz="0" w:space="0" w:color="auto" w:frame="1"/>
        </w:rPr>
        <w:t>K=Banyaknya atribut/fakta yang dapat mempengaruhi kepuasan pelanggan</w:t>
      </w:r>
      <w:r w:rsidRPr="00482DFE">
        <w:rPr>
          <w:rFonts w:ascii="Times New Roman" w:eastAsia="Times New Roman" w:hAnsi="Times New Roman" w:cs="Times New Roman"/>
          <w:bdr w:val="none" w:sz="0" w:space="0" w:color="auto" w:frame="1"/>
          <w:lang w:val="id-ID"/>
        </w:rPr>
        <w:t>.</w:t>
      </w:r>
      <w:r w:rsidRPr="00482DFE">
        <w:rPr>
          <w:rFonts w:ascii="Times New Roman" w:eastAsia="Times New Roman" w:hAnsi="Times New Roman" w:cs="Times New Roman"/>
          <w:bdr w:val="none" w:sz="0" w:space="0" w:color="auto" w:frame="1"/>
        </w:rPr>
        <w:t xml:space="preserve"> </w:t>
      </w:r>
    </w:p>
    <w:p w:rsidR="001C33B9" w:rsidRPr="00482DFE" w:rsidRDefault="001E5D71" w:rsidP="00637F4A">
      <w:pPr>
        <w:shd w:val="clear" w:color="auto" w:fill="FFFFFF"/>
        <w:spacing w:after="0" w:line="360" w:lineRule="auto"/>
        <w:ind w:left="1134" w:hanging="425"/>
        <w:jc w:val="both"/>
        <w:textAlignment w:val="baseline"/>
        <w:rPr>
          <w:rFonts w:ascii="Times New Roman" w:eastAsia="Times New Roman" w:hAnsi="Times New Roman" w:cs="Times New Roman"/>
          <w:bdr w:val="none" w:sz="0" w:space="0" w:color="auto" w:frame="1"/>
        </w:rPr>
      </w:pPr>
      <m:oMath>
        <m:acc>
          <m:accPr>
            <m:chr m:val="̿"/>
            <m:ctrlPr>
              <w:rPr>
                <w:rFonts w:ascii="Cambria Math" w:eastAsia="Times New Roman" w:hAnsi="Times New Roman" w:cs="Times New Roman"/>
                <w:i/>
              </w:rPr>
            </m:ctrlPr>
          </m:accPr>
          <m:e>
            <m:r>
              <w:rPr>
                <w:rFonts w:ascii="Cambria Math" w:eastAsia="Times New Roman" w:hAnsi="Cambria Math" w:cs="Times New Roman"/>
              </w:rPr>
              <m:t>X</m:t>
            </m:r>
          </m:e>
        </m:acc>
      </m:oMath>
      <w:r w:rsidR="001C33B9" w:rsidRPr="00482DFE">
        <w:rPr>
          <w:rFonts w:ascii="Times New Roman" w:eastAsia="Times New Roman" w:hAnsi="Times New Roman" w:cs="Times New Roman"/>
        </w:rPr>
        <w:t xml:space="preserve">=Rata-rata dari </w:t>
      </w:r>
      <w:r w:rsidR="001C33B9" w:rsidRPr="00482DFE">
        <w:rPr>
          <w:rFonts w:ascii="Times New Roman" w:eastAsia="Times New Roman" w:hAnsi="Times New Roman" w:cs="Times New Roman"/>
          <w:bdr w:val="none" w:sz="0" w:space="0" w:color="auto" w:frame="1"/>
        </w:rPr>
        <w:t>rata-rata kinerja perusahaan</w:t>
      </w:r>
    </w:p>
    <w:p w:rsidR="00482DFE" w:rsidRPr="00FC41BA" w:rsidRDefault="001E5D71" w:rsidP="00FC41BA">
      <w:pPr>
        <w:shd w:val="clear" w:color="auto" w:fill="FFFFFF"/>
        <w:spacing w:after="0" w:line="360" w:lineRule="auto"/>
        <w:ind w:left="1134" w:hanging="425"/>
        <w:jc w:val="both"/>
        <w:textAlignment w:val="baseline"/>
        <w:rPr>
          <w:rFonts w:ascii="Times New Roman" w:eastAsia="Times New Roman" w:hAnsi="Times New Roman" w:cs="Times New Roman"/>
          <w:bdr w:val="none" w:sz="0" w:space="0" w:color="auto" w:frame="1"/>
        </w:rPr>
      </w:pPr>
      <m:oMath>
        <m:acc>
          <m:accPr>
            <m:chr m:val="̿"/>
            <m:ctrlPr>
              <w:rPr>
                <w:rFonts w:ascii="Cambria Math" w:eastAsia="Times New Roman" w:hAnsi="Times New Roman" w:cs="Times New Roman"/>
                <w:i/>
              </w:rPr>
            </m:ctrlPr>
          </m:accPr>
          <m:e>
            <m:r>
              <w:rPr>
                <w:rFonts w:ascii="Cambria Math" w:eastAsia="Times New Roman" w:hAnsi="Cambria Math" w:cs="Times New Roman"/>
              </w:rPr>
              <m:t>Y</m:t>
            </m:r>
          </m:e>
        </m:acc>
      </m:oMath>
      <w:r w:rsidR="001C33B9" w:rsidRPr="00482DFE">
        <w:rPr>
          <w:rFonts w:ascii="Times New Roman" w:eastAsia="Times New Roman" w:hAnsi="Times New Roman" w:cs="Times New Roman"/>
        </w:rPr>
        <w:t xml:space="preserve">=Rata-rata dari </w:t>
      </w:r>
      <w:r w:rsidR="001C33B9" w:rsidRPr="00482DFE">
        <w:rPr>
          <w:rFonts w:ascii="Times New Roman" w:eastAsia="Times New Roman" w:hAnsi="Times New Roman" w:cs="Times New Roman"/>
          <w:bdr w:val="none" w:sz="0" w:space="0" w:color="auto" w:frame="1"/>
        </w:rPr>
        <w:t>rata-rata kepentingan pelanggan</w:t>
      </w:r>
    </w:p>
    <w:p w:rsidR="003A71FE"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t>PEMBAHASAN</w:t>
      </w:r>
    </w:p>
    <w:p w:rsidR="00482DFE" w:rsidRPr="00FC41BA" w:rsidRDefault="00385BED" w:rsidP="00FC41BA">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 xml:space="preserve">Hasil </w:t>
      </w:r>
      <w:r w:rsidR="00A255F7" w:rsidRPr="00482DFE">
        <w:rPr>
          <w:rFonts w:ascii="Times New Roman" w:hAnsi="Times New Roman" w:cs="Times New Roman"/>
        </w:rPr>
        <w:t>penelitian menunjukkan karakteristik ibu rumah tangga seperti</w:t>
      </w:r>
      <w:r w:rsidR="000947DF" w:rsidRPr="00482DFE">
        <w:rPr>
          <w:rFonts w:ascii="Times New Roman" w:hAnsi="Times New Roman" w:cs="Times New Roman"/>
        </w:rPr>
        <w:t xml:space="preserve"> </w:t>
      </w:r>
      <w:r w:rsidR="00297B72" w:rsidRPr="00482DFE">
        <w:rPr>
          <w:rFonts w:ascii="Times New Roman" w:hAnsi="Times New Roman" w:cs="Times New Roman"/>
        </w:rPr>
        <w:t>rata-rata umur ibu rumah tangga</w:t>
      </w:r>
      <w:r w:rsidR="00144273" w:rsidRPr="00482DFE">
        <w:rPr>
          <w:rFonts w:ascii="Times New Roman" w:hAnsi="Times New Roman" w:cs="Times New Roman"/>
        </w:rPr>
        <w:t xml:space="preserve"> dalam penelitian ini</w:t>
      </w:r>
      <w:r w:rsidR="00297B72" w:rsidRPr="00482DFE">
        <w:rPr>
          <w:rFonts w:ascii="Times New Roman" w:hAnsi="Times New Roman" w:cs="Times New Roman"/>
        </w:rPr>
        <w:t xml:space="preserve"> adalah 40 tahun. Hal demikian, termasuk dalam kategori umur produktif, sesuai dengan pendapat Tjiptoherijanto (2001). </w:t>
      </w:r>
      <w:r w:rsidR="008D3838" w:rsidRPr="00482DFE">
        <w:rPr>
          <w:rFonts w:ascii="Times New Roman" w:hAnsi="Times New Roman" w:cs="Times New Roman"/>
        </w:rPr>
        <w:t xml:space="preserve">Ibu rumah tangga memiliki jumlah tanggungan keluarga terbanyak </w:t>
      </w:r>
      <w:r w:rsidR="00144273" w:rsidRPr="00482DFE">
        <w:rPr>
          <w:rFonts w:ascii="Times New Roman" w:hAnsi="Times New Roman" w:cs="Times New Roman"/>
        </w:rPr>
        <w:t>berkisar dari 3 samp</w:t>
      </w:r>
      <w:r w:rsidR="00A255F7" w:rsidRPr="00482DFE">
        <w:rPr>
          <w:rFonts w:ascii="Times New Roman" w:hAnsi="Times New Roman" w:cs="Times New Roman"/>
        </w:rPr>
        <w:t xml:space="preserve">ai 4 jiwa. Rata-rata tingkat pendidikan ibu rumah tangga adalah 11 tahun.  </w:t>
      </w:r>
    </w:p>
    <w:p w:rsidR="00BB1ABF" w:rsidRPr="00482DFE" w:rsidRDefault="00BB1ABF" w:rsidP="00986EE3">
      <w:pPr>
        <w:spacing w:before="120" w:after="120" w:line="240" w:lineRule="auto"/>
        <w:jc w:val="both"/>
        <w:rPr>
          <w:rFonts w:ascii="Times New Roman" w:hAnsi="Times New Roman" w:cs="Times New Roman"/>
          <w:b/>
        </w:rPr>
      </w:pPr>
      <w:r w:rsidRPr="00482DFE">
        <w:rPr>
          <w:rFonts w:ascii="Times New Roman" w:hAnsi="Times New Roman" w:cs="Times New Roman"/>
          <w:b/>
        </w:rPr>
        <w:t>Tingkat Kepuasan Ibu Rumah Tangga Mengonsumsi Produk Minyak Goreng Kemasan Merek Bimoli</w:t>
      </w:r>
    </w:p>
    <w:p w:rsidR="001F7A18" w:rsidRPr="00482DFE" w:rsidRDefault="00BB1ABF" w:rsidP="00986EE3">
      <w:pPr>
        <w:tabs>
          <w:tab w:val="left" w:pos="709"/>
        </w:tabs>
        <w:spacing w:before="120" w:after="120" w:line="240" w:lineRule="auto"/>
        <w:ind w:firstLine="709"/>
        <w:jc w:val="both"/>
        <w:rPr>
          <w:rFonts w:ascii="Times New Roman" w:eastAsia="TimesNewRomanPSMT" w:hAnsi="Times New Roman" w:cs="Times New Roman"/>
        </w:rPr>
      </w:pPr>
      <w:r w:rsidRPr="00482DFE">
        <w:rPr>
          <w:rFonts w:ascii="Times New Roman" w:hAnsi="Times New Roman" w:cs="Times New Roman"/>
        </w:rPr>
        <w:tab/>
        <w:t>Metode analisis yang digunakan dalam perhitungan tingkat kepuasan ibu rumah tangga adalah</w:t>
      </w:r>
      <w:r w:rsidR="00D65775" w:rsidRPr="00482DFE">
        <w:rPr>
          <w:rFonts w:ascii="Times New Roman" w:hAnsi="Times New Roman" w:cs="Times New Roman"/>
        </w:rPr>
        <w:t xml:space="preserve"> </w:t>
      </w:r>
      <w:r w:rsidR="00D65775" w:rsidRPr="00482DFE">
        <w:rPr>
          <w:rFonts w:ascii="Times New Roman" w:hAnsi="Times New Roman" w:cs="Times New Roman"/>
          <w:i/>
        </w:rPr>
        <w:t>Customer Satisfaction Index</w:t>
      </w:r>
      <w:r w:rsidRPr="00482DFE">
        <w:rPr>
          <w:rFonts w:ascii="Times New Roman" w:hAnsi="Times New Roman" w:cs="Times New Roman"/>
          <w:i/>
        </w:rPr>
        <w:t>.</w:t>
      </w:r>
      <w:r w:rsidRPr="00482DFE">
        <w:rPr>
          <w:rFonts w:ascii="Times New Roman" w:hAnsi="Times New Roman" w:cs="Times New Roman"/>
        </w:rPr>
        <w:t xml:space="preserve"> Perhitungan analisis ini dengan melihat penilaian konsumen terhadap</w:t>
      </w:r>
      <w:r w:rsidR="00A242A1" w:rsidRPr="00482DFE">
        <w:rPr>
          <w:rFonts w:ascii="Times New Roman" w:hAnsi="Times New Roman" w:cs="Times New Roman"/>
        </w:rPr>
        <w:t xml:space="preserve"> </w:t>
      </w:r>
      <w:r w:rsidRPr="00482DFE">
        <w:rPr>
          <w:rFonts w:ascii="Times New Roman" w:hAnsi="Times New Roman" w:cs="Times New Roman"/>
        </w:rPr>
        <w:t>atribut-atribut</w:t>
      </w:r>
      <w:r w:rsidR="00A242A1" w:rsidRPr="00482DFE">
        <w:rPr>
          <w:rFonts w:ascii="Times New Roman" w:hAnsi="Times New Roman" w:cs="Times New Roman"/>
        </w:rPr>
        <w:t xml:space="preserve"> minyak goreng kemasan merek bimoli</w:t>
      </w:r>
      <w:r w:rsidR="001F7A18" w:rsidRPr="00482DFE">
        <w:rPr>
          <w:rFonts w:ascii="Times New Roman" w:hAnsi="Times New Roman" w:cs="Times New Roman"/>
        </w:rPr>
        <w:t xml:space="preserve"> seperti </w:t>
      </w:r>
      <w:r w:rsidR="001F7A18" w:rsidRPr="00482DFE">
        <w:rPr>
          <w:rFonts w:ascii="Times New Roman" w:eastAsia="TimesNewRomanPSMT" w:hAnsi="Times New Roman" w:cs="Times New Roman"/>
        </w:rPr>
        <w:t xml:space="preserve">aroma, warna, kejernihan, ketahanan terserap makanan, penambahan vitamin, komposisi, adanya ijin BPOM, adanya </w:t>
      </w:r>
      <w:r w:rsidR="001F7A18" w:rsidRPr="00482DFE">
        <w:rPr>
          <w:rFonts w:ascii="Times New Roman" w:eastAsia="TimesNewRomanPSMT" w:hAnsi="Times New Roman" w:cs="Times New Roman"/>
        </w:rPr>
        <w:lastRenderedPageBreak/>
        <w:t xml:space="preserve">merek, adanya logo halal, desain kemasan, informasi nilai gizi, kode kadaluarsa, ukuran kemasan, harga jual, nomor layanan konsumen, kebanggan, dan kemudahan didapat. </w:t>
      </w:r>
      <w:r w:rsidR="004818BB" w:rsidRPr="00482DFE">
        <w:rPr>
          <w:rFonts w:ascii="Times New Roman" w:eastAsia="TimesNewRomanPSMT" w:hAnsi="Times New Roman" w:cs="Times New Roman"/>
        </w:rPr>
        <w:t>Dalam hal ini, semua atribut diukur menggunaan skala likert.</w:t>
      </w:r>
    </w:p>
    <w:p w:rsidR="00D65775" w:rsidRPr="00482DFE" w:rsidRDefault="00D65775"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 xml:space="preserve">Berdasarkan hasil analisis </w:t>
      </w:r>
      <w:r w:rsidRPr="00482DFE">
        <w:rPr>
          <w:rFonts w:ascii="Times New Roman" w:hAnsi="Times New Roman" w:cs="Times New Roman"/>
          <w:i/>
        </w:rPr>
        <w:t>Customer Satisfaction Index</w:t>
      </w:r>
      <w:r w:rsidRPr="00482DFE">
        <w:rPr>
          <w:rFonts w:ascii="Times New Roman" w:hAnsi="Times New Roman" w:cs="Times New Roman"/>
        </w:rPr>
        <w:t xml:space="preserve"> didapatkan nilai </w:t>
      </w:r>
      <w:r w:rsidRPr="00482DFE">
        <w:rPr>
          <w:rFonts w:ascii="Times New Roman" w:hAnsi="Times New Roman" w:cs="Times New Roman"/>
          <w:i/>
        </w:rPr>
        <w:t>Customer Satisfaction Index</w:t>
      </w:r>
      <w:r w:rsidRPr="00482DFE">
        <w:rPr>
          <w:rFonts w:ascii="Times New Roman" w:hAnsi="Times New Roman" w:cs="Times New Roman"/>
        </w:rPr>
        <w:t xml:space="preserve"> atau indek kepuasan konsumen untuk minyak goreng kemasan merek bimoli adalah 78,85%.</w:t>
      </w:r>
      <w:r w:rsidR="004C3005" w:rsidRPr="00482DFE">
        <w:rPr>
          <w:rFonts w:ascii="Times New Roman" w:hAnsi="Times New Roman" w:cs="Times New Roman"/>
        </w:rPr>
        <w:t xml:space="preserve"> </w:t>
      </w:r>
      <w:r w:rsidRPr="00482DFE">
        <w:rPr>
          <w:rFonts w:ascii="Times New Roman" w:hAnsi="Times New Roman" w:cs="Times New Roman"/>
        </w:rPr>
        <w:t xml:space="preserve">Nilai 78,85%  dalam tabel kriteria nilai </w:t>
      </w:r>
      <w:r w:rsidRPr="00482DFE">
        <w:rPr>
          <w:rFonts w:ascii="Times New Roman" w:hAnsi="Times New Roman" w:cs="Times New Roman"/>
          <w:i/>
        </w:rPr>
        <w:t>Customer Satisfaction Index</w:t>
      </w:r>
      <w:r w:rsidR="004C3005" w:rsidRPr="00482DFE">
        <w:rPr>
          <w:rFonts w:ascii="Times New Roman" w:hAnsi="Times New Roman" w:cs="Times New Roman"/>
        </w:rPr>
        <w:t xml:space="preserve"> tedapat pada</w:t>
      </w:r>
      <w:r w:rsidRPr="00482DFE">
        <w:rPr>
          <w:rFonts w:ascii="Times New Roman" w:hAnsi="Times New Roman" w:cs="Times New Roman"/>
        </w:rPr>
        <w:t xml:space="preserve"> tingkat kisaran nilai sebesar 60%-80%. Hal ini menunjukkan bahwa indeks kepuasan konsumen minyak goreng kemasan merek bimoli yang dihitung berdasarkan keseluruhan </w:t>
      </w:r>
      <w:r w:rsidR="004C3005" w:rsidRPr="00482DFE">
        <w:rPr>
          <w:rFonts w:ascii="Times New Roman" w:hAnsi="Times New Roman" w:cs="Times New Roman"/>
        </w:rPr>
        <w:t xml:space="preserve">atribut minyak goreng kemasan merek bimoli </w:t>
      </w:r>
      <w:r w:rsidRPr="00482DFE">
        <w:rPr>
          <w:rFonts w:ascii="Times New Roman" w:hAnsi="Times New Roman" w:cs="Times New Roman"/>
        </w:rPr>
        <w:t xml:space="preserve">masuk dalam kriteria “puas”. Anggapan puas ini salah satunya disebabkan karena ibu rumah tangga di Kecamatan Selong menganggap produk minyak goreng kemasan merek bimoli sudah memenuhi tingkat kepentingan dan tingkat kinerja atribut-atribut minyak goreng kemasan merek bimoli. </w:t>
      </w:r>
    </w:p>
    <w:p w:rsidR="00637F4A" w:rsidRPr="00482DFE" w:rsidRDefault="00D65775"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Hasil penelitian ini sebanding dengan hasil penelitian Fadhilla (2008), dengan judul “</w:t>
      </w:r>
      <w:r w:rsidRPr="00482DFE">
        <w:rPr>
          <w:rFonts w:ascii="Times New Roman" w:hAnsi="Times New Roman" w:cs="Times New Roman"/>
          <w:bCs/>
        </w:rPr>
        <w:t>Kepuasan dan Loyalitas Konsumen Minyak Goreng Kemasan Merek Bimoli (Kasus : Rumah Tangga di Kota Bogor)”</w:t>
      </w:r>
      <w:r w:rsidRPr="00482DFE">
        <w:rPr>
          <w:rFonts w:ascii="Times New Roman" w:hAnsi="Times New Roman" w:cs="Times New Roman"/>
        </w:rPr>
        <w:t xml:space="preserve"> yang menyatakan bahwa dengan nilai CSI keseluruhan sebesar 77,2%. Maka hal ini berarti bahwa indek kepuasan konsumen minyak goreng kemasan merek bimoli berada pada kriteria puas.</w:t>
      </w:r>
    </w:p>
    <w:p w:rsidR="00482DFE" w:rsidRDefault="0040213C" w:rsidP="00986EE3">
      <w:pPr>
        <w:tabs>
          <w:tab w:val="left" w:pos="709"/>
        </w:tabs>
        <w:spacing w:before="120" w:after="120" w:line="240" w:lineRule="auto"/>
        <w:jc w:val="both"/>
        <w:rPr>
          <w:rFonts w:ascii="Times New Roman" w:eastAsia="TimesNewRomanPSMT" w:hAnsi="Times New Roman" w:cs="Times New Roman"/>
          <w:b/>
        </w:rPr>
      </w:pPr>
      <w:r w:rsidRPr="00482DFE">
        <w:rPr>
          <w:rFonts w:ascii="Times New Roman" w:eastAsia="TimesNewRomanPSMT" w:hAnsi="Times New Roman" w:cs="Times New Roman"/>
          <w:b/>
        </w:rPr>
        <w:lastRenderedPageBreak/>
        <w:t>Atribut-Atribut Produk Minyak Goreng K</w:t>
      </w:r>
      <w:r w:rsidR="008561BC" w:rsidRPr="00482DFE">
        <w:rPr>
          <w:rFonts w:ascii="Times New Roman" w:eastAsia="TimesNewRomanPSMT" w:hAnsi="Times New Roman" w:cs="Times New Roman"/>
          <w:b/>
        </w:rPr>
        <w:t xml:space="preserve"> </w:t>
      </w:r>
      <w:r w:rsidRPr="00482DFE">
        <w:rPr>
          <w:rFonts w:ascii="Times New Roman" w:eastAsia="TimesNewRomanPSMT" w:hAnsi="Times New Roman" w:cs="Times New Roman"/>
          <w:b/>
        </w:rPr>
        <w:t>emasan Merek Bimoli yang Memiliki Nilai Kepuasan yang Tinggi</w:t>
      </w:r>
    </w:p>
    <w:p w:rsidR="00482DFE" w:rsidRDefault="00482DFE" w:rsidP="00986EE3">
      <w:pPr>
        <w:tabs>
          <w:tab w:val="left" w:pos="709"/>
        </w:tabs>
        <w:spacing w:before="120" w:after="120" w:line="240" w:lineRule="auto"/>
        <w:jc w:val="both"/>
        <w:rPr>
          <w:rFonts w:ascii="Times New Roman" w:eastAsia="TimesNewRomanPSMT" w:hAnsi="Times New Roman" w:cs="Times New Roman"/>
          <w:b/>
        </w:rPr>
      </w:pPr>
    </w:p>
    <w:p w:rsidR="00482DFE" w:rsidRDefault="00482DFE" w:rsidP="00986EE3">
      <w:pPr>
        <w:tabs>
          <w:tab w:val="left" w:pos="709"/>
        </w:tabs>
        <w:spacing w:before="120" w:after="120" w:line="240" w:lineRule="auto"/>
        <w:jc w:val="both"/>
        <w:rPr>
          <w:rFonts w:ascii="Times New Roman" w:eastAsia="TimesNewRomanPSMT" w:hAnsi="Times New Roman" w:cs="Times New Roman"/>
          <w:b/>
        </w:rPr>
      </w:pPr>
      <w:r>
        <w:rPr>
          <w:rFonts w:ascii="Times New Roman" w:hAnsi="Times New Roman" w:cs="Times New Roman"/>
          <w:color w:val="000000"/>
        </w:rPr>
        <w:tab/>
      </w:r>
      <w:r w:rsidR="0012751E" w:rsidRPr="00482DFE">
        <w:rPr>
          <w:rFonts w:ascii="Times New Roman" w:hAnsi="Times New Roman" w:cs="Times New Roman"/>
          <w:color w:val="000000"/>
        </w:rPr>
        <w:t xml:space="preserve">Analisis yang digunakan untuk </w:t>
      </w:r>
      <w:r w:rsidR="0012751E" w:rsidRPr="00482DFE">
        <w:rPr>
          <w:rFonts w:ascii="Times New Roman" w:hAnsi="Times New Roman" w:cs="Times New Roman"/>
        </w:rPr>
        <w:t>mengidentifikasi tingkat kepuasan dari</w:t>
      </w:r>
      <w:r w:rsidRPr="00482DFE">
        <w:rPr>
          <w:rFonts w:ascii="Times New Roman" w:hAnsi="Times New Roman" w:cs="Times New Roman"/>
        </w:rPr>
        <w:t xml:space="preserve"> masing-masing </w:t>
      </w:r>
      <w:r w:rsidRPr="00482DFE">
        <w:rPr>
          <w:rFonts w:ascii="Times New Roman" w:eastAsia="TimesNewRomanPSMT" w:hAnsi="Times New Roman" w:cs="Times New Roman"/>
        </w:rPr>
        <w:t xml:space="preserve">atribut minyak goreng kemasan merek bimoli adalah </w:t>
      </w:r>
      <w:r w:rsidRPr="00482DFE">
        <w:rPr>
          <w:rFonts w:ascii="Times New Roman" w:hAnsi="Times New Roman" w:cs="Times New Roman"/>
          <w:i/>
        </w:rPr>
        <w:t>Importance Performance Analysis</w:t>
      </w:r>
      <w:r>
        <w:rPr>
          <w:rFonts w:ascii="Times New Roman" w:eastAsia="TimesNewRomanPSMT" w:hAnsi="Times New Roman" w:cs="Times New Roman"/>
        </w:rPr>
        <w:t>.</w:t>
      </w:r>
      <w:r>
        <w:rPr>
          <w:rFonts w:ascii="Times New Roman" w:eastAsia="TimesNewRomanPSMT" w:hAnsi="Times New Roman" w:cs="Times New Roman"/>
          <w:b/>
        </w:rPr>
        <w:t xml:space="preserve"> </w:t>
      </w:r>
    </w:p>
    <w:p w:rsidR="0012751E" w:rsidRPr="00482DFE" w:rsidRDefault="00A242A1" w:rsidP="00986EE3">
      <w:pPr>
        <w:tabs>
          <w:tab w:val="left" w:pos="709"/>
        </w:tabs>
        <w:spacing w:before="120" w:after="120" w:line="240" w:lineRule="auto"/>
        <w:jc w:val="both"/>
        <w:rPr>
          <w:rFonts w:ascii="Times New Roman" w:eastAsia="TimesNewRomanPSMT" w:hAnsi="Times New Roman" w:cs="Times New Roman"/>
          <w:b/>
        </w:rPr>
      </w:pPr>
      <w:r w:rsidRPr="00482DFE">
        <w:rPr>
          <w:rFonts w:ascii="Times New Roman" w:hAnsi="Times New Roman" w:cs="Times New Roman"/>
        </w:rPr>
        <w:t>Perhitungan analisis ini dengan melihat penilaian konsumen tehadap tingkat kepentingan dan tingkat kinerja dari masing-masing atribut minyak goreng kemasan merek bimoli</w:t>
      </w:r>
      <w:r w:rsidR="00911C5C" w:rsidRPr="00482DFE">
        <w:rPr>
          <w:rFonts w:ascii="Times New Roman" w:hAnsi="Times New Roman" w:cs="Times New Roman"/>
        </w:rPr>
        <w:t>. Dalam hal ini,</w:t>
      </w:r>
      <w:r w:rsidRPr="00482DFE">
        <w:rPr>
          <w:rFonts w:ascii="Times New Roman" w:eastAsia="TimesNewRomanPSMT" w:hAnsi="Times New Roman" w:cs="Times New Roman"/>
        </w:rPr>
        <w:t xml:space="preserve"> diukur dengan menggunakan skala likert yang terdiri dari lima poin yaitu 5 skor untuk “sangat penting atau sangat puas”, 4 skor “penting atau puas”, 3 skor “cukup penting atau cukup puas”, 2 skor “kurang penting atau kurang puas” dan 1 skor “tidak penting atau tidak puas”</w:t>
      </w:r>
      <w:r w:rsidR="00055D08" w:rsidRPr="00482DFE">
        <w:rPr>
          <w:rFonts w:ascii="Times New Roman" w:eastAsia="TimesNewRomanPSMT" w:hAnsi="Times New Roman" w:cs="Times New Roman"/>
        </w:rPr>
        <w:t>.</w:t>
      </w:r>
    </w:p>
    <w:p w:rsidR="005917CC" w:rsidRPr="00482DFE" w:rsidRDefault="00E55BD1" w:rsidP="00986EE3">
      <w:pPr>
        <w:tabs>
          <w:tab w:val="left" w:pos="709"/>
        </w:tabs>
        <w:spacing w:before="120" w:after="120" w:line="240" w:lineRule="auto"/>
        <w:ind w:firstLine="709"/>
        <w:jc w:val="both"/>
        <w:rPr>
          <w:rFonts w:ascii="Times New Roman" w:hAnsi="Times New Roman" w:cs="Times New Roman"/>
        </w:rPr>
      </w:pPr>
      <w:r w:rsidRPr="00482DFE">
        <w:rPr>
          <w:rFonts w:ascii="Times New Roman" w:hAnsi="Times New Roman" w:cs="Times New Roman"/>
        </w:rPr>
        <w:t xml:space="preserve">Hasil analisis </w:t>
      </w:r>
      <w:r w:rsidRPr="00482DFE">
        <w:rPr>
          <w:rFonts w:ascii="Times New Roman" w:hAnsi="Times New Roman" w:cs="Times New Roman"/>
          <w:i/>
        </w:rPr>
        <w:t>Importance Performance Analysis</w:t>
      </w:r>
      <w:r w:rsidRPr="00482DFE">
        <w:rPr>
          <w:rFonts w:ascii="Times New Roman" w:hAnsi="Times New Roman" w:cs="Times New Roman"/>
        </w:rPr>
        <w:t xml:space="preserve"> adalah</w:t>
      </w:r>
      <w:r w:rsidR="001B5513" w:rsidRPr="00482DFE">
        <w:rPr>
          <w:rFonts w:ascii="Times New Roman" w:hAnsi="Times New Roman" w:cs="Times New Roman"/>
        </w:rPr>
        <w:t xml:space="preserve"> membagi atribut-atribut yang diteliti menjadi empat bagian yang disebut kuadran</w:t>
      </w:r>
      <w:r w:rsidRPr="00482DFE">
        <w:rPr>
          <w:rFonts w:ascii="Times New Roman" w:hAnsi="Times New Roman" w:cs="Times New Roman"/>
        </w:rPr>
        <w:t xml:space="preserve"> pada </w:t>
      </w:r>
      <w:r w:rsidRPr="00482DFE">
        <w:rPr>
          <w:rFonts w:ascii="Times New Roman" w:eastAsiaTheme="minorEastAsia" w:hAnsi="Times New Roman" w:cs="Times New Roman"/>
        </w:rPr>
        <w:t>diagram kartesius</w:t>
      </w:r>
      <w:r w:rsidR="001B5513" w:rsidRPr="00482DFE">
        <w:rPr>
          <w:rFonts w:ascii="Times New Roman" w:hAnsi="Times New Roman" w:cs="Times New Roman"/>
        </w:rPr>
        <w:t xml:space="preserve">. </w:t>
      </w:r>
      <w:r w:rsidRPr="00482DFE">
        <w:rPr>
          <w:rFonts w:ascii="Times New Roman" w:hAnsi="Times New Roman" w:cs="Times New Roman"/>
        </w:rPr>
        <w:t xml:space="preserve">Masing-masing kuadran memiliki makna yang berbeda tehadap artibut minyak goreng kemasan merek bimoli. </w:t>
      </w:r>
      <w:r w:rsidR="001B5513" w:rsidRPr="00482DFE">
        <w:rPr>
          <w:rFonts w:ascii="Times New Roman" w:hAnsi="Times New Roman" w:cs="Times New Roman"/>
        </w:rPr>
        <w:t>Setiap atribut yang berada pada kuadran diagram kartesius ditentukan dari nilai rata-rata tingkat kepentingan dan nilai rata-rata tingkat kinerja</w:t>
      </w:r>
      <w:r w:rsidRPr="00482DFE">
        <w:rPr>
          <w:rFonts w:ascii="Times New Roman" w:hAnsi="Times New Roman" w:cs="Times New Roman"/>
        </w:rPr>
        <w:t xml:space="preserve"> yang dimiliki</w:t>
      </w:r>
      <w:r w:rsidR="00D71B0F" w:rsidRPr="00482DFE">
        <w:rPr>
          <w:rFonts w:ascii="Times New Roman" w:hAnsi="Times New Roman" w:cs="Times New Roman"/>
        </w:rPr>
        <w:t>, dapat dilihat pada</w:t>
      </w:r>
      <w:r w:rsidRPr="00482DFE">
        <w:rPr>
          <w:rFonts w:ascii="Times New Roman" w:hAnsi="Times New Roman" w:cs="Times New Roman"/>
        </w:rPr>
        <w:t xml:space="preserve"> </w:t>
      </w:r>
      <w:r w:rsidR="00D71B0F" w:rsidRPr="00482DFE">
        <w:rPr>
          <w:rFonts w:ascii="Times New Roman" w:eastAsiaTheme="minorEastAsia" w:hAnsi="Times New Roman" w:cs="Times New Roman"/>
        </w:rPr>
        <w:t xml:space="preserve">diagram kartesius </w:t>
      </w:r>
      <w:r w:rsidR="00D71B0F" w:rsidRPr="00482DFE">
        <w:rPr>
          <w:rFonts w:ascii="Times New Roman" w:hAnsi="Times New Roman" w:cs="Times New Roman"/>
        </w:rPr>
        <w:t>berikut ini.</w:t>
      </w:r>
    </w:p>
    <w:p w:rsidR="00482DFE" w:rsidRPr="00482DFE" w:rsidRDefault="00482DFE" w:rsidP="00E55BD1">
      <w:pPr>
        <w:tabs>
          <w:tab w:val="left" w:pos="709"/>
        </w:tabs>
        <w:spacing w:after="0" w:line="360" w:lineRule="auto"/>
        <w:ind w:firstLine="709"/>
        <w:jc w:val="both"/>
        <w:rPr>
          <w:rFonts w:ascii="Times New Roman" w:hAnsi="Times New Roman" w:cs="Times New Roman"/>
        </w:rPr>
        <w:sectPr w:rsidR="00482DFE" w:rsidRPr="00482DFE" w:rsidSect="002F14AB">
          <w:type w:val="continuous"/>
          <w:pgSz w:w="11907" w:h="16840" w:code="9"/>
          <w:pgMar w:top="1418" w:right="1134" w:bottom="1418" w:left="1418" w:header="720" w:footer="720" w:gutter="0"/>
          <w:cols w:num="2" w:space="720"/>
          <w:docGrid w:linePitch="360"/>
        </w:sectPr>
      </w:pPr>
    </w:p>
    <w:p w:rsidR="00D71B0F" w:rsidRPr="00482DFE" w:rsidRDefault="00D71B0F" w:rsidP="00E55BD1">
      <w:pPr>
        <w:tabs>
          <w:tab w:val="left" w:pos="709"/>
        </w:tabs>
        <w:spacing w:after="0" w:line="360" w:lineRule="auto"/>
        <w:ind w:firstLine="709"/>
        <w:jc w:val="both"/>
        <w:rPr>
          <w:rFonts w:ascii="Times New Roman" w:hAnsi="Times New Roman" w:cs="Times New Roman"/>
        </w:rPr>
      </w:pPr>
      <w:r w:rsidRPr="00482DFE">
        <w:rPr>
          <w:rFonts w:ascii="Times New Roman" w:hAnsi="Times New Roman" w:cs="Times New Roman"/>
          <w:noProof/>
        </w:rPr>
        <w:lastRenderedPageBreak/>
        <w:drawing>
          <wp:inline distT="0" distB="0" distL="0" distR="0">
            <wp:extent cx="5117154" cy="3618690"/>
            <wp:effectExtent l="19050" t="0" r="26346" b="810"/>
            <wp:docPr id="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4131" w:rsidRDefault="00FE4131" w:rsidP="00ED56BC">
      <w:pPr>
        <w:spacing w:after="0" w:line="360" w:lineRule="auto"/>
        <w:ind w:firstLine="709"/>
        <w:rPr>
          <w:rFonts w:ascii="Times New Roman" w:hAnsi="Times New Roman" w:cs="Times New Roman"/>
        </w:rPr>
      </w:pPr>
    </w:p>
    <w:p w:rsidR="00FE4131" w:rsidRDefault="00FE4131" w:rsidP="00ED56BC">
      <w:pPr>
        <w:spacing w:after="0" w:line="360" w:lineRule="auto"/>
        <w:ind w:firstLine="709"/>
        <w:rPr>
          <w:rFonts w:ascii="Times New Roman" w:hAnsi="Times New Roman" w:cs="Times New Roman"/>
        </w:rPr>
      </w:pPr>
    </w:p>
    <w:p w:rsidR="00D71B0F" w:rsidRDefault="00D71B0F" w:rsidP="00ED56BC">
      <w:pPr>
        <w:spacing w:after="0" w:line="360" w:lineRule="auto"/>
        <w:ind w:firstLine="709"/>
        <w:rPr>
          <w:rFonts w:ascii="Times New Roman" w:hAnsi="Times New Roman" w:cs="Times New Roman"/>
        </w:rPr>
      </w:pPr>
      <w:r w:rsidRPr="00482DFE">
        <w:rPr>
          <w:rFonts w:ascii="Times New Roman" w:hAnsi="Times New Roman" w:cs="Times New Roman"/>
        </w:rPr>
        <w:t>Keterangan:</w:t>
      </w:r>
    </w:p>
    <w:tbl>
      <w:tblPr>
        <w:tblStyle w:val="TableGrid"/>
        <w:tblW w:w="0" w:type="auto"/>
        <w:tblInd w:w="817" w:type="dxa"/>
        <w:tblLook w:val="04A0"/>
      </w:tblPr>
      <w:tblGrid>
        <w:gridCol w:w="851"/>
        <w:gridCol w:w="3260"/>
        <w:gridCol w:w="709"/>
        <w:gridCol w:w="3118"/>
      </w:tblGrid>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A.1</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 Aroma</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A.10</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=D</w:t>
            </w:r>
            <w:r w:rsidRPr="00FC3742">
              <w:rPr>
                <w:rFonts w:ascii="Times New Roman" w:hAnsi="Times New Roman" w:cs="Times New Roman"/>
                <w:sz w:val="24"/>
              </w:rPr>
              <w:t>esain kemasan</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A.2</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=Warna</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A.11</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=I</w:t>
            </w:r>
            <w:r w:rsidRPr="00FC3742">
              <w:rPr>
                <w:rFonts w:ascii="Times New Roman" w:hAnsi="Times New Roman" w:cs="Times New Roman"/>
                <w:sz w:val="24"/>
              </w:rPr>
              <w:t>nformasi nilai gizi</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A.3</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=Kejernihan</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A.12</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=K</w:t>
            </w:r>
            <w:r w:rsidRPr="00FC3742">
              <w:rPr>
                <w:rFonts w:ascii="Times New Roman" w:hAnsi="Times New Roman" w:cs="Times New Roman"/>
                <w:sz w:val="24"/>
              </w:rPr>
              <w:t>ode kadaluarsa</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A.4</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=Ketahanan terserap makanan</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A.13</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=U</w:t>
            </w:r>
            <w:r w:rsidRPr="00FC3742">
              <w:rPr>
                <w:rFonts w:ascii="Times New Roman" w:hAnsi="Times New Roman" w:cs="Times New Roman"/>
                <w:sz w:val="24"/>
              </w:rPr>
              <w:t>kuran kemasan</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A.5</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=Penambahan vitamin</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A.14</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=Harga jual</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A.6</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=Komposisi</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A.15</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=Nomor layanan konsumen</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A.7</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=Adanya izin BPOM</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A.16</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=Kebanggan Menggunakan</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A.8</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 Adanya logo merek</w:t>
            </w:r>
          </w:p>
        </w:tc>
        <w:tc>
          <w:tcPr>
            <w:tcW w:w="709" w:type="dxa"/>
          </w:tcPr>
          <w:p w:rsidR="00482DFE" w:rsidRDefault="00ED56BC" w:rsidP="00ED56BC">
            <w:pPr>
              <w:rPr>
                <w:rFonts w:ascii="Times New Roman" w:hAnsi="Times New Roman" w:cs="Times New Roman"/>
              </w:rPr>
            </w:pPr>
            <w:r>
              <w:rPr>
                <w:rFonts w:ascii="Times New Roman" w:hAnsi="Times New Roman" w:cs="Times New Roman"/>
              </w:rPr>
              <w:t>A.17</w:t>
            </w:r>
          </w:p>
        </w:tc>
        <w:tc>
          <w:tcPr>
            <w:tcW w:w="3118" w:type="dxa"/>
          </w:tcPr>
          <w:p w:rsidR="00482DFE" w:rsidRDefault="00ED56BC" w:rsidP="00ED56BC">
            <w:pPr>
              <w:rPr>
                <w:rFonts w:ascii="Times New Roman" w:hAnsi="Times New Roman" w:cs="Times New Roman"/>
              </w:rPr>
            </w:pPr>
            <w:r>
              <w:rPr>
                <w:rFonts w:ascii="Times New Roman" w:hAnsi="Times New Roman" w:cs="Times New Roman"/>
                <w:sz w:val="24"/>
              </w:rPr>
              <w:t>=Kemudahan didapat</w:t>
            </w:r>
          </w:p>
        </w:tc>
      </w:tr>
      <w:tr w:rsidR="00482DFE" w:rsidTr="00ED56BC">
        <w:tc>
          <w:tcPr>
            <w:tcW w:w="851" w:type="dxa"/>
          </w:tcPr>
          <w:p w:rsidR="00482DFE" w:rsidRDefault="00482DFE" w:rsidP="00ED56BC">
            <w:pPr>
              <w:rPr>
                <w:rFonts w:ascii="Times New Roman" w:hAnsi="Times New Roman" w:cs="Times New Roman"/>
              </w:rPr>
            </w:pPr>
            <w:r>
              <w:rPr>
                <w:rFonts w:ascii="Times New Roman" w:hAnsi="Times New Roman" w:cs="Times New Roman"/>
              </w:rPr>
              <w:t>A.9</w:t>
            </w:r>
          </w:p>
        </w:tc>
        <w:tc>
          <w:tcPr>
            <w:tcW w:w="3260" w:type="dxa"/>
          </w:tcPr>
          <w:p w:rsidR="00482DFE" w:rsidRDefault="00ED56BC" w:rsidP="00ED56BC">
            <w:pPr>
              <w:rPr>
                <w:rFonts w:ascii="Times New Roman" w:hAnsi="Times New Roman" w:cs="Times New Roman"/>
              </w:rPr>
            </w:pPr>
            <w:r w:rsidRPr="00482DFE">
              <w:rPr>
                <w:rFonts w:ascii="Times New Roman" w:hAnsi="Times New Roman" w:cs="Times New Roman"/>
              </w:rPr>
              <w:t>=Adanya logo halal</w:t>
            </w:r>
          </w:p>
        </w:tc>
        <w:tc>
          <w:tcPr>
            <w:tcW w:w="709" w:type="dxa"/>
          </w:tcPr>
          <w:p w:rsidR="00482DFE" w:rsidRDefault="00482DFE" w:rsidP="00ED56BC">
            <w:pPr>
              <w:rPr>
                <w:rFonts w:ascii="Times New Roman" w:hAnsi="Times New Roman" w:cs="Times New Roman"/>
              </w:rPr>
            </w:pPr>
          </w:p>
        </w:tc>
        <w:tc>
          <w:tcPr>
            <w:tcW w:w="3118" w:type="dxa"/>
          </w:tcPr>
          <w:p w:rsidR="00482DFE" w:rsidRDefault="00482DFE" w:rsidP="00ED56BC">
            <w:pPr>
              <w:rPr>
                <w:rFonts w:ascii="Times New Roman" w:hAnsi="Times New Roman" w:cs="Times New Roman"/>
              </w:rPr>
            </w:pPr>
          </w:p>
        </w:tc>
      </w:tr>
    </w:tbl>
    <w:p w:rsidR="00482DFE" w:rsidRPr="00482DFE" w:rsidRDefault="00482DFE" w:rsidP="00D71B0F">
      <w:pPr>
        <w:spacing w:after="0" w:line="360" w:lineRule="auto"/>
        <w:rPr>
          <w:rFonts w:ascii="Times New Roman" w:hAnsi="Times New Roman" w:cs="Times New Roman"/>
          <w:b/>
          <w:bCs/>
        </w:rPr>
      </w:pPr>
    </w:p>
    <w:p w:rsidR="00482DFE" w:rsidRPr="00482DFE" w:rsidRDefault="00482DFE" w:rsidP="00ED56BC">
      <w:pPr>
        <w:spacing w:after="0" w:line="360" w:lineRule="auto"/>
        <w:rPr>
          <w:rFonts w:ascii="Times New Roman" w:hAnsi="Times New Roman" w:cs="Times New Roman"/>
        </w:rPr>
        <w:sectPr w:rsidR="00482DFE" w:rsidRPr="00482DFE" w:rsidSect="009A542C">
          <w:type w:val="continuous"/>
          <w:pgSz w:w="11907" w:h="16840" w:code="9"/>
          <w:pgMar w:top="1418" w:right="1134" w:bottom="1418" w:left="1418" w:header="720" w:footer="720" w:gutter="0"/>
          <w:pgNumType w:start="37"/>
          <w:cols w:space="720"/>
          <w:docGrid w:linePitch="360"/>
        </w:sectPr>
      </w:pPr>
    </w:p>
    <w:p w:rsidR="00765F94" w:rsidRPr="00482DFE" w:rsidRDefault="007F395C" w:rsidP="00986EE3">
      <w:pPr>
        <w:tabs>
          <w:tab w:val="left" w:pos="709"/>
        </w:tabs>
        <w:spacing w:before="120" w:after="120" w:line="240" w:lineRule="auto"/>
        <w:ind w:firstLine="709"/>
        <w:jc w:val="both"/>
        <w:rPr>
          <w:rFonts w:ascii="Times New Roman" w:hAnsi="Times New Roman" w:cs="Times New Roman"/>
        </w:rPr>
      </w:pPr>
      <w:r w:rsidRPr="00482DFE">
        <w:rPr>
          <w:rFonts w:ascii="Times New Roman" w:hAnsi="Times New Roman" w:cs="Times New Roman"/>
        </w:rPr>
        <w:lastRenderedPageBreak/>
        <w:t>Berdasarkan diagram kartesi</w:t>
      </w:r>
      <w:r w:rsidR="00AB3274" w:rsidRPr="00482DFE">
        <w:rPr>
          <w:rFonts w:ascii="Times New Roman" w:hAnsi="Times New Roman" w:cs="Times New Roman"/>
        </w:rPr>
        <w:t xml:space="preserve">us diatas diketahui </w:t>
      </w:r>
      <w:r w:rsidR="00BB575B" w:rsidRPr="00482DFE">
        <w:rPr>
          <w:rFonts w:ascii="Times New Roman" w:hAnsi="Times New Roman" w:cs="Times New Roman"/>
        </w:rPr>
        <w:t xml:space="preserve">bahwa nilai pemetaan rata-rata kepentingan sebesar 4,01 dengan nilai pemetaan rata-rata kinerja sebesar 3,92. </w:t>
      </w:r>
      <w:r w:rsidR="00765F94" w:rsidRPr="00482DFE">
        <w:rPr>
          <w:rFonts w:ascii="Times New Roman" w:hAnsi="Times New Roman" w:cs="Times New Roman"/>
        </w:rPr>
        <w:t>Hal ini diartikan bahwa jika nilai rata-rata kepentingan atribut lebih tinggi dari nilai pemetaan rata-rata kepentingan maka atribut tesebut dinilai penting oleh ibu rumah tangga, sebaliknya jika nilai rata-rata kepentingan atribut lebih renda dari nilai pemetaan  rata-rata kepentingan pada diagram kartesius maka atribut tersebut dinilai kurang penting atau tidak penting oleh ibu rumah tangga.</w:t>
      </w:r>
    </w:p>
    <w:p w:rsidR="00765F94" w:rsidRPr="00482DFE" w:rsidRDefault="00984635" w:rsidP="00986EE3">
      <w:pPr>
        <w:tabs>
          <w:tab w:val="left" w:pos="709"/>
        </w:tabs>
        <w:spacing w:before="120" w:after="120" w:line="240" w:lineRule="auto"/>
        <w:ind w:firstLine="709"/>
        <w:jc w:val="both"/>
        <w:rPr>
          <w:rFonts w:ascii="Times New Roman" w:hAnsi="Times New Roman" w:cs="Times New Roman"/>
        </w:rPr>
      </w:pPr>
      <w:r w:rsidRPr="00482DFE">
        <w:rPr>
          <w:rFonts w:ascii="Times New Roman" w:hAnsi="Times New Roman" w:cs="Times New Roman"/>
        </w:rPr>
        <w:lastRenderedPageBreak/>
        <w:t>Nilai pemetaan rata-rata kinerja memiliki makna bahwa jika  nilai rata-rata kinerja atribut lebih tinggi dari nilai pemetaan rata-rata kinerja maka atribut tesebut dinilai memuaskan oleh ibu rumah tangga, sebaliknya jika nilai rata-rata kinerja atribut lebih renda dari nilai pemetaan  rata-rata kinerja pada diagram kartesius maka atribut tersebut dinilai kurang memuaskan oleh ibu rumah tangga.</w:t>
      </w:r>
    </w:p>
    <w:p w:rsidR="00F66554" w:rsidRPr="00482DFE" w:rsidRDefault="00765F94" w:rsidP="00986EE3">
      <w:pPr>
        <w:tabs>
          <w:tab w:val="left" w:pos="709"/>
        </w:tabs>
        <w:spacing w:before="120" w:after="120" w:line="240" w:lineRule="auto"/>
        <w:ind w:firstLine="709"/>
        <w:jc w:val="both"/>
        <w:rPr>
          <w:rFonts w:ascii="Times New Roman" w:hAnsi="Times New Roman" w:cs="Times New Roman"/>
        </w:rPr>
      </w:pPr>
      <w:r w:rsidRPr="00482DFE">
        <w:rPr>
          <w:rFonts w:ascii="Times New Roman" w:hAnsi="Times New Roman" w:cs="Times New Roman"/>
        </w:rPr>
        <w:t>Atribut dalam</w:t>
      </w:r>
      <w:r w:rsidR="00AB3274" w:rsidRPr="00482DFE">
        <w:rPr>
          <w:rFonts w:ascii="Times New Roman" w:hAnsi="Times New Roman" w:cs="Times New Roman"/>
        </w:rPr>
        <w:t xml:space="preserve"> kuadran I te</w:t>
      </w:r>
      <w:r w:rsidR="009314DC" w:rsidRPr="00482DFE">
        <w:rPr>
          <w:rFonts w:ascii="Times New Roman" w:hAnsi="Times New Roman" w:cs="Times New Roman"/>
        </w:rPr>
        <w:t>r</w:t>
      </w:r>
      <w:r w:rsidR="00AB3274" w:rsidRPr="00482DFE">
        <w:rPr>
          <w:rFonts w:ascii="Times New Roman" w:hAnsi="Times New Roman" w:cs="Times New Roman"/>
        </w:rPr>
        <w:t>dapat atribut harga jual dan komposisi. Atribut-atrbut ini dinilai penting oleh ibu rumah tangga</w:t>
      </w:r>
      <w:r w:rsidR="009314DC" w:rsidRPr="00482DFE">
        <w:rPr>
          <w:rFonts w:ascii="Times New Roman" w:hAnsi="Times New Roman" w:cs="Times New Roman"/>
        </w:rPr>
        <w:t>,</w:t>
      </w:r>
      <w:r w:rsidR="00AB3274" w:rsidRPr="00482DFE">
        <w:rPr>
          <w:rFonts w:ascii="Times New Roman" w:hAnsi="Times New Roman" w:cs="Times New Roman"/>
        </w:rPr>
        <w:t xml:space="preserve"> akan tetapi</w:t>
      </w:r>
      <w:r w:rsidR="009314DC" w:rsidRPr="00482DFE">
        <w:rPr>
          <w:rFonts w:ascii="Times New Roman" w:hAnsi="Times New Roman" w:cs="Times New Roman"/>
        </w:rPr>
        <w:t xml:space="preserve"> tingkat kepuasan yang</w:t>
      </w:r>
      <w:r w:rsidR="00AB3274" w:rsidRPr="00482DFE">
        <w:rPr>
          <w:rFonts w:ascii="Times New Roman" w:hAnsi="Times New Roman" w:cs="Times New Roman"/>
        </w:rPr>
        <w:t xml:space="preserve"> dirasakan</w:t>
      </w:r>
      <w:r w:rsidR="009314DC" w:rsidRPr="00482DFE">
        <w:rPr>
          <w:rFonts w:ascii="Times New Roman" w:hAnsi="Times New Roman" w:cs="Times New Roman"/>
        </w:rPr>
        <w:t xml:space="preserve"> masih</w:t>
      </w:r>
      <w:r w:rsidR="0053653D" w:rsidRPr="00482DFE">
        <w:rPr>
          <w:rFonts w:ascii="Times New Roman" w:hAnsi="Times New Roman" w:cs="Times New Roman"/>
        </w:rPr>
        <w:t xml:space="preserve"> rendah</w:t>
      </w:r>
      <w:r w:rsidR="00AB3274" w:rsidRPr="00482DFE">
        <w:rPr>
          <w:rFonts w:ascii="Times New Roman" w:hAnsi="Times New Roman" w:cs="Times New Roman"/>
        </w:rPr>
        <w:t>.</w:t>
      </w:r>
      <w:r w:rsidR="00F66554" w:rsidRPr="00482DFE">
        <w:rPr>
          <w:rFonts w:ascii="Times New Roman" w:hAnsi="Times New Roman" w:cs="Times New Roman"/>
        </w:rPr>
        <w:t xml:space="preserve"> Nilai rata-rata kepentingan atribut harga </w:t>
      </w:r>
      <w:r w:rsidR="00F66554" w:rsidRPr="00482DFE">
        <w:rPr>
          <w:rFonts w:ascii="Times New Roman" w:hAnsi="Times New Roman" w:cs="Times New Roman"/>
        </w:rPr>
        <w:lastRenderedPageBreak/>
        <w:t xml:space="preserve">jual sebesar 4,10 dan nilai rata-rata kepentingan atribut komposis sebesar 4,10. </w:t>
      </w:r>
      <w:r w:rsidR="00E54DF1" w:rsidRPr="00482DFE">
        <w:rPr>
          <w:rFonts w:ascii="Times New Roman" w:hAnsi="Times New Roman" w:cs="Times New Roman"/>
        </w:rPr>
        <w:t>N</w:t>
      </w:r>
      <w:r w:rsidR="00F66554" w:rsidRPr="00482DFE">
        <w:rPr>
          <w:rFonts w:ascii="Times New Roman" w:hAnsi="Times New Roman" w:cs="Times New Roman"/>
        </w:rPr>
        <w:t xml:space="preserve">ilai rata-rata kepentingan atribut harga jual dan komposisi melebihi nilai pemetaan rata-rata kepentingan, berbanding terbalik dengan nilai rata-rata kinerja yang dirasakan konsumen pada masing-masing atribut harga jual dan komposisi sebesar 3,53 dan 3,80 lebih rendah dari pemetaan rata-rata kinerja. </w:t>
      </w:r>
      <w:r w:rsidR="00AB3274" w:rsidRPr="00482DFE">
        <w:rPr>
          <w:rFonts w:ascii="Times New Roman" w:hAnsi="Times New Roman" w:cs="Times New Roman"/>
        </w:rPr>
        <w:t xml:space="preserve">Oleh karena itu, atribut harga jual dan komposisi harus dijadikan prioritas </w:t>
      </w:r>
      <w:r w:rsidR="009314DC" w:rsidRPr="00482DFE">
        <w:rPr>
          <w:rFonts w:ascii="Times New Roman" w:hAnsi="Times New Roman" w:cs="Times New Roman"/>
        </w:rPr>
        <w:t>utama pada perbaikan.</w:t>
      </w:r>
      <w:r w:rsidR="00717F40" w:rsidRPr="00482DFE">
        <w:rPr>
          <w:rFonts w:ascii="Times New Roman" w:hAnsi="Times New Roman" w:cs="Times New Roman"/>
        </w:rPr>
        <w:t xml:space="preserve"> </w:t>
      </w:r>
    </w:p>
    <w:p w:rsidR="009314DC" w:rsidRPr="00482DFE" w:rsidRDefault="009314DC" w:rsidP="00986EE3">
      <w:pPr>
        <w:tabs>
          <w:tab w:val="left" w:pos="709"/>
        </w:tabs>
        <w:spacing w:before="120" w:after="120" w:line="240" w:lineRule="auto"/>
        <w:ind w:firstLine="709"/>
        <w:jc w:val="both"/>
        <w:rPr>
          <w:rFonts w:ascii="Times New Roman" w:hAnsi="Times New Roman" w:cs="Times New Roman"/>
        </w:rPr>
      </w:pPr>
      <w:r w:rsidRPr="00482DFE">
        <w:rPr>
          <w:rFonts w:ascii="Times New Roman" w:hAnsi="Times New Roman" w:cs="Times New Roman"/>
        </w:rPr>
        <w:t>Atribut yang berada pada kuadran II adalah atribut</w:t>
      </w:r>
      <w:r w:rsidR="00860DDF" w:rsidRPr="00482DFE">
        <w:rPr>
          <w:rFonts w:ascii="Times New Roman" w:hAnsi="Times New Roman" w:cs="Times New Roman"/>
        </w:rPr>
        <w:t xml:space="preserve"> kejernihan, adanya ijin BPOM, penambahan vitamin, adanya logo halal, kode kadaluarsa dan informasi nilai gizi. Semua atribut ini dianggap penting oleh ibu rumah tangga dan tingkat kepuasan yang dirasakan dari atribut-atribut ini relatife tinggi. </w:t>
      </w:r>
      <w:r w:rsidR="002331CA" w:rsidRPr="00482DFE">
        <w:rPr>
          <w:rFonts w:ascii="Times New Roman" w:hAnsi="Times New Roman" w:cs="Times New Roman"/>
        </w:rPr>
        <w:t>Hal demikian, dilihat dari besarnya nilai rata-rata kepentingan dan nilai rata-rata kinerja yang dimiliki atribut-atribut tesebut,</w:t>
      </w:r>
      <w:r w:rsidR="009B19A9" w:rsidRPr="00482DFE">
        <w:rPr>
          <w:rFonts w:ascii="Times New Roman" w:hAnsi="Times New Roman" w:cs="Times New Roman"/>
        </w:rPr>
        <w:t xml:space="preserve"> yang melebihi</w:t>
      </w:r>
      <w:r w:rsidR="002331CA" w:rsidRPr="00482DFE">
        <w:rPr>
          <w:rFonts w:ascii="Times New Roman" w:hAnsi="Times New Roman" w:cs="Times New Roman"/>
        </w:rPr>
        <w:t xml:space="preserve"> nilai pemetaan rata-rata kepentingan dan nilai pemetaan rata-rata kinerja. Salah satunya, seperti atribut kejernihan memiliki nilai rata-rata kepentingan sebesar 4,17 lebih tinggi dari nilai pemetaan rata-rata kepentingan, sebanding dengan nilai rata-rata kinerja yang dimiliki </w:t>
      </w:r>
      <w:r w:rsidR="009B19A9" w:rsidRPr="00482DFE">
        <w:rPr>
          <w:rFonts w:ascii="Times New Roman" w:hAnsi="Times New Roman" w:cs="Times New Roman"/>
        </w:rPr>
        <w:t xml:space="preserve">atribut kejernihan yang </w:t>
      </w:r>
      <w:r w:rsidR="002331CA" w:rsidRPr="00482DFE">
        <w:rPr>
          <w:rFonts w:ascii="Times New Roman" w:hAnsi="Times New Roman" w:cs="Times New Roman"/>
        </w:rPr>
        <w:t xml:space="preserve">lebih besar dari nilai pemetaan rata-rata kinerja sebesar 4,03. </w:t>
      </w:r>
      <w:r w:rsidR="00860DDF" w:rsidRPr="00482DFE">
        <w:rPr>
          <w:rFonts w:ascii="Times New Roman" w:hAnsi="Times New Roman" w:cs="Times New Roman"/>
        </w:rPr>
        <w:t xml:space="preserve">Dengan demikian, atribut-atribut ini </w:t>
      </w:r>
      <w:r w:rsidR="00537351" w:rsidRPr="00482DFE">
        <w:rPr>
          <w:rFonts w:ascii="Times New Roman" w:hAnsi="Times New Roman" w:cs="Times New Roman"/>
        </w:rPr>
        <w:t>harus dipertahankan oleh perusahaan minyak goreng kemasan merek bimoli.</w:t>
      </w:r>
    </w:p>
    <w:p w:rsidR="00B00F51" w:rsidRPr="00482DFE" w:rsidRDefault="00537351" w:rsidP="00986EE3">
      <w:pPr>
        <w:pStyle w:val="ListParagraph"/>
        <w:autoSpaceDE w:val="0"/>
        <w:autoSpaceDN w:val="0"/>
        <w:adjustRightInd w:val="0"/>
        <w:spacing w:before="120" w:after="120" w:line="240" w:lineRule="auto"/>
        <w:ind w:left="0" w:firstLine="709"/>
        <w:jc w:val="both"/>
        <w:rPr>
          <w:rFonts w:ascii="Times New Roman" w:hAnsi="Times New Roman" w:cs="Times New Roman"/>
        </w:rPr>
      </w:pPr>
      <w:r w:rsidRPr="00482DFE">
        <w:rPr>
          <w:rFonts w:ascii="Times New Roman" w:hAnsi="Times New Roman" w:cs="Times New Roman"/>
        </w:rPr>
        <w:t>Atribut-atribut dalam kuadran III</w:t>
      </w:r>
      <w:r w:rsidR="00B00F51" w:rsidRPr="00482DFE">
        <w:rPr>
          <w:rFonts w:ascii="Times New Roman" w:hAnsi="Times New Roman" w:cs="Times New Roman"/>
        </w:rPr>
        <w:t xml:space="preserve"> adalah atribut warna, ketahanan terserap makanan, adanya logo merek, desain kemasan, ukuran kemasan, rasa kebanggaan (prestise) dan nomor layanan konsumen. Semua atribut ini dinilai kurang penting oleh ibu rumah tangga dan tingkat kepuasan yang dirasakan masih rendah.</w:t>
      </w:r>
      <w:r w:rsidR="0049313C" w:rsidRPr="00482DFE">
        <w:rPr>
          <w:rFonts w:ascii="Times New Roman" w:hAnsi="Times New Roman" w:cs="Times New Roman"/>
        </w:rPr>
        <w:t xml:space="preserve"> Hal tesebut, dilihat dari besarnya nilai rata-rata kepentingan dan nilai rata-rata kinerja yang dimiliki atribut-atribut tesebut. Berdasarkan diagram kartesius, atribut-atribut tesebut memiliki nilai rata-rata kepentingan yang lebih rendah dari nilai pemetaan rata-rata kepentingan, sebanding dengan nilai rata-rata kinerja yang dimiliki yakni lebih rendah dari nilai rata-rata pemetaan kinerja. Salah satunya </w:t>
      </w:r>
      <w:r w:rsidR="00F46728" w:rsidRPr="00482DFE">
        <w:rPr>
          <w:rFonts w:ascii="Times New Roman" w:hAnsi="Times New Roman" w:cs="Times New Roman"/>
        </w:rPr>
        <w:t xml:space="preserve">seperti </w:t>
      </w:r>
      <w:r w:rsidR="0049313C" w:rsidRPr="00482DFE">
        <w:rPr>
          <w:rFonts w:ascii="Times New Roman" w:hAnsi="Times New Roman" w:cs="Times New Roman"/>
        </w:rPr>
        <w:t>atribut warna</w:t>
      </w:r>
      <w:r w:rsidR="0066502A" w:rsidRPr="00482DFE">
        <w:rPr>
          <w:rFonts w:ascii="Times New Roman" w:hAnsi="Times New Roman" w:cs="Times New Roman"/>
        </w:rPr>
        <w:t xml:space="preserve"> yang memiliki nilai rata-rata kepentingan sebesar 3,90 lebih rendah dari nilai pemetaan rata-rata kepentingan pada diagram kartesius. Hal demikian sebanding dengan nilai rata-rata kinerja yang dimiliki atribut warna yakni 3,77 lenih rendah dari pemetaan rata-rata kinerja pada </w:t>
      </w:r>
      <w:r w:rsidR="0066502A" w:rsidRPr="00482DFE">
        <w:rPr>
          <w:rFonts w:ascii="Times New Roman" w:hAnsi="Times New Roman" w:cs="Times New Roman"/>
        </w:rPr>
        <w:lastRenderedPageBreak/>
        <w:t xml:space="preserve">diagram kartesius. </w:t>
      </w:r>
      <w:r w:rsidR="00B00F51" w:rsidRPr="00482DFE">
        <w:rPr>
          <w:rFonts w:ascii="Times New Roman" w:hAnsi="Times New Roman" w:cs="Times New Roman"/>
        </w:rPr>
        <w:t>Oleh karena itu</w:t>
      </w:r>
      <w:r w:rsidR="00724A0A" w:rsidRPr="00482DFE">
        <w:rPr>
          <w:rFonts w:ascii="Times New Roman" w:hAnsi="Times New Roman" w:cs="Times New Roman"/>
        </w:rPr>
        <w:t>,</w:t>
      </w:r>
      <w:r w:rsidR="00B00F51" w:rsidRPr="00482DFE">
        <w:rPr>
          <w:rFonts w:ascii="Times New Roman" w:hAnsi="Times New Roman" w:cs="Times New Roman"/>
        </w:rPr>
        <w:t xml:space="preserve"> atribut-atribut ini harus lebih diperhatikan oleh peru</w:t>
      </w:r>
      <w:r w:rsidR="00724A0A" w:rsidRPr="00482DFE">
        <w:rPr>
          <w:rFonts w:ascii="Times New Roman" w:hAnsi="Times New Roman" w:cs="Times New Roman"/>
        </w:rPr>
        <w:t>sahaan, sehingga</w:t>
      </w:r>
      <w:r w:rsidR="00B00F51" w:rsidRPr="00482DFE">
        <w:rPr>
          <w:rFonts w:ascii="Times New Roman" w:hAnsi="Times New Roman" w:cs="Times New Roman"/>
        </w:rPr>
        <w:t xml:space="preserve"> ibu rumah tangga selaku konsumen mengangga</w:t>
      </w:r>
      <w:r w:rsidR="00724A0A" w:rsidRPr="00482DFE">
        <w:rPr>
          <w:rFonts w:ascii="Times New Roman" w:hAnsi="Times New Roman" w:cs="Times New Roman"/>
        </w:rPr>
        <w:t>p atribut-atribut tersebut</w:t>
      </w:r>
      <w:r w:rsidR="00B00F51" w:rsidRPr="00482DFE">
        <w:rPr>
          <w:rFonts w:ascii="Times New Roman" w:hAnsi="Times New Roman" w:cs="Times New Roman"/>
        </w:rPr>
        <w:t xml:space="preserve"> penting dan dirasakan </w:t>
      </w:r>
      <w:r w:rsidR="00D8234E" w:rsidRPr="00482DFE">
        <w:rPr>
          <w:rFonts w:ascii="Times New Roman" w:hAnsi="Times New Roman" w:cs="Times New Roman"/>
        </w:rPr>
        <w:t>memiliki tingkat kepuasan yang tinggi.</w:t>
      </w:r>
    </w:p>
    <w:p w:rsidR="009A6072" w:rsidRPr="00482DFE" w:rsidRDefault="0053653D" w:rsidP="00986EE3">
      <w:pPr>
        <w:autoSpaceDE w:val="0"/>
        <w:autoSpaceDN w:val="0"/>
        <w:adjustRightInd w:val="0"/>
        <w:spacing w:before="120" w:after="120" w:line="240" w:lineRule="auto"/>
        <w:ind w:firstLine="709"/>
        <w:jc w:val="both"/>
        <w:rPr>
          <w:rFonts w:ascii="Times New Roman" w:hAnsi="Times New Roman" w:cs="Times New Roman"/>
        </w:rPr>
      </w:pPr>
      <w:r w:rsidRPr="00482DFE">
        <w:rPr>
          <w:rFonts w:ascii="Times New Roman" w:hAnsi="Times New Roman" w:cs="Times New Roman"/>
        </w:rPr>
        <w:t>Atribut pada kuadran IV terdiri dari aroma dan kemudahan didapat.</w:t>
      </w:r>
      <w:r w:rsidR="00A02859" w:rsidRPr="00482DFE">
        <w:rPr>
          <w:rFonts w:ascii="Times New Roman" w:hAnsi="Times New Roman" w:cs="Times New Roman"/>
        </w:rPr>
        <w:t xml:space="preserve"> Pada atribut ini ibu rumah tangga menilai bahwa kedua atribut</w:t>
      </w:r>
      <w:r w:rsidR="009A6072" w:rsidRPr="00482DFE">
        <w:rPr>
          <w:rFonts w:ascii="Times New Roman" w:hAnsi="Times New Roman" w:cs="Times New Roman"/>
        </w:rPr>
        <w:t xml:space="preserve"> tersebut</w:t>
      </w:r>
      <w:r w:rsidR="00A02859" w:rsidRPr="00482DFE">
        <w:rPr>
          <w:rFonts w:ascii="Times New Roman" w:hAnsi="Times New Roman" w:cs="Times New Roman"/>
        </w:rPr>
        <w:t xml:space="preserve"> kurang penting walaupun demikian, tingkat kepuasan yang dirasakan ibu rumah tangga tinggi. </w:t>
      </w:r>
      <w:r w:rsidR="009A6072" w:rsidRPr="00482DFE">
        <w:rPr>
          <w:rFonts w:ascii="Times New Roman" w:hAnsi="Times New Roman" w:cs="Times New Roman"/>
        </w:rPr>
        <w:t>Hal tersebut</w:t>
      </w:r>
      <w:r w:rsidR="00225AB1" w:rsidRPr="00482DFE">
        <w:rPr>
          <w:rFonts w:ascii="Times New Roman" w:hAnsi="Times New Roman" w:cs="Times New Roman"/>
        </w:rPr>
        <w:t>,</w:t>
      </w:r>
      <w:r w:rsidR="009A6072" w:rsidRPr="00482DFE">
        <w:rPr>
          <w:rFonts w:ascii="Times New Roman" w:hAnsi="Times New Roman" w:cs="Times New Roman"/>
        </w:rPr>
        <w:t xml:space="preserve"> diketahui dari besarnya nilai rata-rata kepentingan </w:t>
      </w:r>
      <w:r w:rsidR="008C799D" w:rsidRPr="00482DFE">
        <w:rPr>
          <w:rFonts w:ascii="Times New Roman" w:hAnsi="Times New Roman" w:cs="Times New Roman"/>
        </w:rPr>
        <w:t xml:space="preserve">atribut yang lebih rendah dengan nilai pemetaan rata-rata kepentingan </w:t>
      </w:r>
      <w:r w:rsidR="00225AB1" w:rsidRPr="00482DFE">
        <w:rPr>
          <w:rFonts w:ascii="Times New Roman" w:hAnsi="Times New Roman" w:cs="Times New Roman"/>
        </w:rPr>
        <w:t>dan nilai rata-rata kinerja atribut atribut tersebut</w:t>
      </w:r>
      <w:r w:rsidR="008C799D" w:rsidRPr="00482DFE">
        <w:rPr>
          <w:rFonts w:ascii="Times New Roman" w:hAnsi="Times New Roman" w:cs="Times New Roman"/>
        </w:rPr>
        <w:t xml:space="preserve"> lebih tinggi dari nilai pemetaan rata-rata kinera. S</w:t>
      </w:r>
      <w:r w:rsidR="009A6072" w:rsidRPr="00482DFE">
        <w:rPr>
          <w:rFonts w:ascii="Times New Roman" w:hAnsi="Times New Roman" w:cs="Times New Roman"/>
        </w:rPr>
        <w:t>eperti atribut aroma yang memiliki nilai</w:t>
      </w:r>
      <w:r w:rsidR="00225AB1" w:rsidRPr="00482DFE">
        <w:rPr>
          <w:rFonts w:ascii="Times New Roman" w:hAnsi="Times New Roman" w:cs="Times New Roman"/>
        </w:rPr>
        <w:t xml:space="preserve"> rata-rata kepentingan</w:t>
      </w:r>
      <w:r w:rsidR="009A6072" w:rsidRPr="00482DFE">
        <w:rPr>
          <w:rFonts w:ascii="Times New Roman" w:hAnsi="Times New Roman" w:cs="Times New Roman"/>
        </w:rPr>
        <w:t xml:space="preserve"> sebesar 3,90</w:t>
      </w:r>
      <w:r w:rsidR="00225AB1" w:rsidRPr="00482DFE">
        <w:rPr>
          <w:rFonts w:ascii="Times New Roman" w:hAnsi="Times New Roman" w:cs="Times New Roman"/>
        </w:rPr>
        <w:t xml:space="preserve"> lebih rendah dari nilai pemetaan rata-rata kepentingan</w:t>
      </w:r>
      <w:r w:rsidR="008C799D" w:rsidRPr="00482DFE">
        <w:rPr>
          <w:rFonts w:ascii="Times New Roman" w:hAnsi="Times New Roman" w:cs="Times New Roman"/>
        </w:rPr>
        <w:t xml:space="preserve"> pada diagram kartesius,</w:t>
      </w:r>
      <w:r w:rsidR="009A6072" w:rsidRPr="00482DFE">
        <w:rPr>
          <w:rFonts w:ascii="Times New Roman" w:hAnsi="Times New Roman" w:cs="Times New Roman"/>
        </w:rPr>
        <w:t xml:space="preserve"> </w:t>
      </w:r>
      <w:r w:rsidR="00225AB1" w:rsidRPr="00482DFE">
        <w:rPr>
          <w:rFonts w:ascii="Times New Roman" w:hAnsi="Times New Roman" w:cs="Times New Roman"/>
        </w:rPr>
        <w:t>berbanding terbalik dengan nilai rata-rata kinerja yang dimiliki lebih besar dari nilai pemetaan  rata-rata kinerja pada diagram kartesius</w:t>
      </w:r>
      <w:r w:rsidR="008C799D" w:rsidRPr="00482DFE">
        <w:rPr>
          <w:rFonts w:ascii="Times New Roman" w:hAnsi="Times New Roman" w:cs="Times New Roman"/>
        </w:rPr>
        <w:t xml:space="preserve"> yakni sebesar 3,97.</w:t>
      </w:r>
    </w:p>
    <w:p w:rsidR="003A71FE"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t xml:space="preserve">KESIMPULAN </w:t>
      </w:r>
    </w:p>
    <w:p w:rsidR="0098001B" w:rsidRPr="00482DFE" w:rsidRDefault="00AB4FB0"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t xml:space="preserve">Berdasarkan hasil penelitian, maka ditarik kesimpulan bahwa </w:t>
      </w:r>
      <w:r w:rsidR="0098001B" w:rsidRPr="00482DFE">
        <w:rPr>
          <w:rFonts w:ascii="Times New Roman" w:hAnsi="Times New Roman" w:cs="Times New Roman"/>
        </w:rPr>
        <w:t xml:space="preserve">Tingkat kepuasan ibu rumah tangga masuk dalam kriteria puas dengan nilai sebesar 78,85%. </w:t>
      </w:r>
      <w:r w:rsidR="0098001B" w:rsidRPr="00482DFE">
        <w:rPr>
          <w:rFonts w:ascii="Times New Roman" w:eastAsia="TimesNewRomanPSMT" w:hAnsi="Times New Roman" w:cs="Times New Roman"/>
        </w:rPr>
        <w:t xml:space="preserve">Atribut-atribut produk minyak goreng kemasan merek bimoli yang memiliki nilai kepuasan yang tinggi </w:t>
      </w:r>
      <w:r w:rsidR="0098001B" w:rsidRPr="00482DFE">
        <w:rPr>
          <w:rFonts w:ascii="Times New Roman" w:hAnsi="Times New Roman" w:cs="Times New Roman"/>
        </w:rPr>
        <w:t>adalah kejernihan, penambahan vitamin, adanya ijin BPOM, adanya logo halal, informasi</w:t>
      </w:r>
      <w:r w:rsidR="00F22E02" w:rsidRPr="00482DFE">
        <w:rPr>
          <w:rFonts w:ascii="Times New Roman" w:hAnsi="Times New Roman" w:cs="Times New Roman"/>
        </w:rPr>
        <w:t xml:space="preserve"> nilai gizi, kode kadaluarsa, aroma dan kemudahan didapat.</w:t>
      </w:r>
    </w:p>
    <w:p w:rsidR="00BC0F3D"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t>SARAN</w:t>
      </w:r>
    </w:p>
    <w:p w:rsidR="00D24374" w:rsidRPr="00482DFE" w:rsidRDefault="00987C8A" w:rsidP="00986EE3">
      <w:pPr>
        <w:pStyle w:val="ListParagraph"/>
        <w:numPr>
          <w:ilvl w:val="0"/>
          <w:numId w:val="5"/>
        </w:numPr>
        <w:spacing w:before="120" w:after="120" w:line="240" w:lineRule="auto"/>
        <w:ind w:left="284" w:hanging="284"/>
        <w:rPr>
          <w:rFonts w:ascii="Times New Roman" w:hAnsi="Times New Roman" w:cs="Times New Roman"/>
        </w:rPr>
      </w:pPr>
      <w:r w:rsidRPr="00482DFE">
        <w:rPr>
          <w:rFonts w:ascii="Times New Roman" w:hAnsi="Times New Roman" w:cs="Times New Roman"/>
        </w:rPr>
        <w:t xml:space="preserve">Kepada </w:t>
      </w:r>
      <w:r w:rsidR="00C22CD2" w:rsidRPr="00482DFE">
        <w:rPr>
          <w:rFonts w:ascii="Times New Roman" w:hAnsi="Times New Roman" w:cs="Times New Roman"/>
        </w:rPr>
        <w:t>p</w:t>
      </w:r>
      <w:r w:rsidR="00F10DB6" w:rsidRPr="00482DFE">
        <w:rPr>
          <w:rFonts w:ascii="Times New Roman" w:hAnsi="Times New Roman" w:cs="Times New Roman"/>
        </w:rPr>
        <w:t>eneliti selanjut</w:t>
      </w:r>
      <w:r w:rsidRPr="00482DFE">
        <w:rPr>
          <w:rFonts w:ascii="Times New Roman" w:hAnsi="Times New Roman" w:cs="Times New Roman"/>
        </w:rPr>
        <w:t>nya</w:t>
      </w:r>
    </w:p>
    <w:p w:rsidR="003F0D71" w:rsidRPr="00482DFE" w:rsidRDefault="00673B3C" w:rsidP="00986EE3">
      <w:pPr>
        <w:pStyle w:val="ListParagraph"/>
        <w:spacing w:before="120" w:after="120" w:line="240" w:lineRule="auto"/>
        <w:ind w:left="0" w:firstLine="709"/>
        <w:jc w:val="both"/>
        <w:rPr>
          <w:rFonts w:ascii="Times New Roman" w:hAnsi="Times New Roman" w:cs="Times New Roman"/>
        </w:rPr>
      </w:pPr>
      <w:r w:rsidRPr="00482DFE">
        <w:rPr>
          <w:rFonts w:ascii="Times New Roman" w:hAnsi="Times New Roman" w:cs="Times New Roman"/>
        </w:rPr>
        <w:t>Penelitian ini menganalisi tentang tingkat kepuasan minyak goreng kemasan  merek bimoli, diharapkan kedepannya dilakukan penelitian analisis</w:t>
      </w:r>
      <w:r w:rsidR="00D325E2" w:rsidRPr="00482DFE">
        <w:rPr>
          <w:rFonts w:ascii="Times New Roman" w:hAnsi="Times New Roman" w:cs="Times New Roman"/>
        </w:rPr>
        <w:t xml:space="preserve"> atribut-atribut yang ada pada kuadran satu</w:t>
      </w:r>
      <w:r w:rsidR="00326B5A" w:rsidRPr="00482DFE">
        <w:rPr>
          <w:rFonts w:ascii="Times New Roman" w:hAnsi="Times New Roman" w:cs="Times New Roman"/>
        </w:rPr>
        <w:t>,</w:t>
      </w:r>
      <w:r w:rsidR="00D325E2" w:rsidRPr="00482DFE">
        <w:rPr>
          <w:rFonts w:ascii="Times New Roman" w:hAnsi="Times New Roman" w:cs="Times New Roman"/>
        </w:rPr>
        <w:t xml:space="preserve"> </w:t>
      </w:r>
      <w:r w:rsidR="003F0D71" w:rsidRPr="00482DFE">
        <w:rPr>
          <w:rFonts w:ascii="Times New Roman" w:hAnsi="Times New Roman" w:cs="Times New Roman"/>
        </w:rPr>
        <w:t>untuk memberikan</w:t>
      </w:r>
      <w:r w:rsidR="00BB48C2" w:rsidRPr="00482DFE">
        <w:rPr>
          <w:rFonts w:ascii="Times New Roman" w:hAnsi="Times New Roman" w:cs="Times New Roman"/>
        </w:rPr>
        <w:t xml:space="preserve"> tingkat</w:t>
      </w:r>
      <w:r w:rsidR="003F0D71" w:rsidRPr="00482DFE">
        <w:rPr>
          <w:rFonts w:ascii="Times New Roman" w:hAnsi="Times New Roman" w:cs="Times New Roman"/>
        </w:rPr>
        <w:t xml:space="preserve"> kepuasan yang tinggi pada konsumen.</w:t>
      </w:r>
    </w:p>
    <w:p w:rsidR="00987C8A" w:rsidRPr="00482DFE" w:rsidRDefault="00987C8A" w:rsidP="00986EE3">
      <w:pPr>
        <w:pStyle w:val="ListParagraph"/>
        <w:numPr>
          <w:ilvl w:val="0"/>
          <w:numId w:val="5"/>
        </w:numPr>
        <w:spacing w:before="120" w:after="120" w:line="240" w:lineRule="auto"/>
        <w:ind w:left="284" w:hanging="284"/>
        <w:rPr>
          <w:rFonts w:ascii="Times New Roman" w:hAnsi="Times New Roman" w:cs="Times New Roman"/>
        </w:rPr>
      </w:pPr>
      <w:r w:rsidRPr="00482DFE">
        <w:rPr>
          <w:rFonts w:ascii="Times New Roman" w:hAnsi="Times New Roman" w:cs="Times New Roman"/>
        </w:rPr>
        <w:t>Kepada Konsumen</w:t>
      </w:r>
    </w:p>
    <w:p w:rsidR="00604600" w:rsidRPr="00482DFE" w:rsidRDefault="00604600" w:rsidP="00986EE3">
      <w:pPr>
        <w:pStyle w:val="ListParagraph"/>
        <w:spacing w:before="120" w:after="120" w:line="240" w:lineRule="auto"/>
        <w:ind w:left="0" w:firstLine="709"/>
        <w:jc w:val="both"/>
        <w:rPr>
          <w:rFonts w:ascii="Times New Roman" w:hAnsi="Times New Roman" w:cs="Times New Roman"/>
        </w:rPr>
      </w:pPr>
      <w:r w:rsidRPr="00482DFE">
        <w:rPr>
          <w:rFonts w:ascii="Times New Roman" w:hAnsi="Times New Roman" w:cs="Times New Roman"/>
        </w:rPr>
        <w:t xml:space="preserve">Sebaiknya konsumen lebih hati-hati </w:t>
      </w:r>
      <w:r w:rsidR="00DE7094" w:rsidRPr="00482DFE">
        <w:rPr>
          <w:rFonts w:ascii="Times New Roman" w:hAnsi="Times New Roman" w:cs="Times New Roman"/>
        </w:rPr>
        <w:t xml:space="preserve">dan teliti </w:t>
      </w:r>
      <w:r w:rsidRPr="00482DFE">
        <w:rPr>
          <w:rFonts w:ascii="Times New Roman" w:hAnsi="Times New Roman" w:cs="Times New Roman"/>
        </w:rPr>
        <w:t>dalam memilih minya</w:t>
      </w:r>
      <w:r w:rsidR="00DE7094" w:rsidRPr="00482DFE">
        <w:rPr>
          <w:rFonts w:ascii="Times New Roman" w:hAnsi="Times New Roman" w:cs="Times New Roman"/>
        </w:rPr>
        <w:t>k</w:t>
      </w:r>
      <w:r w:rsidRPr="00482DFE">
        <w:rPr>
          <w:rFonts w:ascii="Times New Roman" w:hAnsi="Times New Roman" w:cs="Times New Roman"/>
        </w:rPr>
        <w:t xml:space="preserve"> goreng yang</w:t>
      </w:r>
      <w:r w:rsidR="00DE7094" w:rsidRPr="00482DFE">
        <w:rPr>
          <w:rFonts w:ascii="Times New Roman" w:hAnsi="Times New Roman" w:cs="Times New Roman"/>
        </w:rPr>
        <w:t xml:space="preserve"> baik dan aman untuk dikonsumsi. Mengingat</w:t>
      </w:r>
      <w:r w:rsidR="00E46A7A" w:rsidRPr="00482DFE">
        <w:rPr>
          <w:rFonts w:ascii="Times New Roman" w:hAnsi="Times New Roman" w:cs="Times New Roman"/>
        </w:rPr>
        <w:t>,</w:t>
      </w:r>
      <w:r w:rsidR="00DE7094" w:rsidRPr="00482DFE">
        <w:rPr>
          <w:rFonts w:ascii="Times New Roman" w:hAnsi="Times New Roman" w:cs="Times New Roman"/>
        </w:rPr>
        <w:t xml:space="preserve"> minyak goreng temasuk kebutuhan pokok </w:t>
      </w:r>
      <w:r w:rsidR="00E46A7A" w:rsidRPr="00482DFE">
        <w:rPr>
          <w:rFonts w:ascii="Times New Roman" w:hAnsi="Times New Roman" w:cs="Times New Roman"/>
        </w:rPr>
        <w:t>yang sering digunakan untuk mengolah berbagai makanan untuk keluarga.</w:t>
      </w:r>
    </w:p>
    <w:p w:rsidR="003A71FE" w:rsidRPr="00482DFE" w:rsidRDefault="003A71FE" w:rsidP="00986EE3">
      <w:pPr>
        <w:spacing w:before="120" w:after="120" w:line="240" w:lineRule="auto"/>
        <w:rPr>
          <w:rFonts w:ascii="Times New Roman" w:hAnsi="Times New Roman" w:cs="Times New Roman"/>
          <w:b/>
        </w:rPr>
      </w:pPr>
      <w:r w:rsidRPr="00482DFE">
        <w:rPr>
          <w:rFonts w:ascii="Times New Roman" w:hAnsi="Times New Roman" w:cs="Times New Roman"/>
          <w:b/>
        </w:rPr>
        <w:t>UCAPAN TERIMAKASIH</w:t>
      </w:r>
    </w:p>
    <w:p w:rsidR="00BC0F3D" w:rsidRPr="00482DFE" w:rsidRDefault="00BC0F3D" w:rsidP="00986EE3">
      <w:pPr>
        <w:spacing w:before="120" w:after="120" w:line="240" w:lineRule="auto"/>
        <w:ind w:firstLine="709"/>
        <w:jc w:val="both"/>
        <w:rPr>
          <w:rFonts w:ascii="Times New Roman" w:hAnsi="Times New Roman" w:cs="Times New Roman"/>
        </w:rPr>
      </w:pPr>
      <w:r w:rsidRPr="00482DFE">
        <w:rPr>
          <w:rFonts w:ascii="Times New Roman" w:hAnsi="Times New Roman" w:cs="Times New Roman"/>
        </w:rPr>
        <w:lastRenderedPageBreak/>
        <w:t xml:space="preserve">Penulis mengucapkan terima kasih kepada </w:t>
      </w:r>
      <w:r w:rsidR="00557CD3" w:rsidRPr="00482DFE">
        <w:rPr>
          <w:rFonts w:ascii="Times New Roman" w:hAnsi="Times New Roman" w:cs="Times New Roman"/>
        </w:rPr>
        <w:t>PT Indofood Sukses Makmur Tbk</w:t>
      </w:r>
      <w:r w:rsidR="00596CF0" w:rsidRPr="00482DFE">
        <w:rPr>
          <w:rFonts w:ascii="Times New Roman" w:hAnsi="Times New Roman" w:cs="Times New Roman"/>
        </w:rPr>
        <w:t>.</w:t>
      </w:r>
      <w:r w:rsidRPr="00482DFE">
        <w:rPr>
          <w:rFonts w:ascii="Times New Roman" w:hAnsi="Times New Roman" w:cs="Times New Roman"/>
        </w:rPr>
        <w:t xml:space="preserve"> </w:t>
      </w:r>
      <w:r w:rsidR="00557CD3" w:rsidRPr="00482DFE">
        <w:rPr>
          <w:rFonts w:ascii="Times New Roman" w:hAnsi="Times New Roman" w:cs="Times New Roman"/>
        </w:rPr>
        <w:t>yang telah bersedia memberikan kami bantuan dana penelitian untuk penyelesaian tugas skripsi. Semoga Allah SWT membalas semua kebaikan  bapak</w:t>
      </w:r>
      <w:r w:rsidR="00596CF0" w:rsidRPr="00482DFE">
        <w:rPr>
          <w:rFonts w:ascii="Times New Roman" w:hAnsi="Times New Roman" w:cs="Times New Roman"/>
        </w:rPr>
        <w:t>/ibu sekalian.</w:t>
      </w:r>
    </w:p>
    <w:p w:rsidR="00E667ED" w:rsidRPr="00482DFE" w:rsidRDefault="00E667ED" w:rsidP="00986EE3">
      <w:pPr>
        <w:spacing w:before="120" w:after="120" w:line="240" w:lineRule="auto"/>
        <w:jc w:val="both"/>
        <w:rPr>
          <w:rFonts w:ascii="Times New Roman" w:hAnsi="Times New Roman" w:cs="Times New Roman"/>
          <w:b/>
        </w:rPr>
      </w:pPr>
      <w:r w:rsidRPr="00482DFE">
        <w:rPr>
          <w:rFonts w:ascii="Times New Roman" w:hAnsi="Times New Roman" w:cs="Times New Roman"/>
          <w:b/>
        </w:rPr>
        <w:t>DAFTAR PUSTAKA</w:t>
      </w:r>
    </w:p>
    <w:p w:rsidR="00E8006B" w:rsidRPr="00482DFE" w:rsidRDefault="00E8006B" w:rsidP="00ED56BC">
      <w:pPr>
        <w:spacing w:before="120" w:after="120" w:line="240" w:lineRule="auto"/>
        <w:ind w:left="720" w:hanging="624"/>
        <w:jc w:val="both"/>
        <w:rPr>
          <w:rFonts w:ascii="Times New Roman" w:hAnsi="Times New Roman" w:cs="Times New Roman"/>
        </w:rPr>
      </w:pPr>
      <w:r w:rsidRPr="00482DFE">
        <w:rPr>
          <w:rFonts w:ascii="Times New Roman" w:hAnsi="Times New Roman" w:cs="Times New Roman"/>
        </w:rPr>
        <w:t xml:space="preserve">Badan Pusat Statistik. 2016. </w:t>
      </w:r>
      <w:r w:rsidRPr="00482DFE">
        <w:rPr>
          <w:rFonts w:ascii="Times New Roman" w:hAnsi="Times New Roman" w:cs="Times New Roman"/>
          <w:i/>
        </w:rPr>
        <w:t>Distibusi Perdagangan Komoditas Minyak Goreng Indonesia</w:t>
      </w:r>
      <w:r w:rsidRPr="00482DFE">
        <w:rPr>
          <w:rFonts w:ascii="Times New Roman" w:hAnsi="Times New Roman" w:cs="Times New Roman"/>
        </w:rPr>
        <w:t xml:space="preserve">. </w:t>
      </w:r>
    </w:p>
    <w:p w:rsidR="00E8006B" w:rsidRPr="00482DFE" w:rsidRDefault="00E8006B" w:rsidP="00ED56BC">
      <w:pPr>
        <w:pStyle w:val="Default"/>
        <w:spacing w:before="120" w:after="120"/>
        <w:ind w:left="709" w:hanging="624"/>
        <w:jc w:val="both"/>
        <w:rPr>
          <w:rFonts w:ascii="Times New Roman" w:hAnsi="Times New Roman" w:cs="Times New Roman"/>
          <w:color w:val="auto"/>
          <w:sz w:val="22"/>
          <w:szCs w:val="22"/>
        </w:rPr>
      </w:pPr>
      <w:r w:rsidRPr="00482DFE">
        <w:rPr>
          <w:rFonts w:ascii="Times New Roman" w:hAnsi="Times New Roman" w:cs="Times New Roman"/>
          <w:color w:val="auto"/>
          <w:sz w:val="22"/>
          <w:szCs w:val="22"/>
        </w:rPr>
        <w:t xml:space="preserve">Dwiastuti, Rini. Isaskar, Riyanti dan Shinta, Agustina. 2012. </w:t>
      </w:r>
      <w:r w:rsidRPr="00482DFE">
        <w:rPr>
          <w:rFonts w:ascii="Times New Roman" w:hAnsi="Times New Roman" w:cs="Times New Roman"/>
          <w:i/>
          <w:color w:val="auto"/>
          <w:sz w:val="22"/>
          <w:szCs w:val="22"/>
        </w:rPr>
        <w:t>Ilmu Perilaku Konsumen</w:t>
      </w:r>
      <w:r w:rsidRPr="00482DFE">
        <w:rPr>
          <w:rFonts w:ascii="Times New Roman" w:hAnsi="Times New Roman" w:cs="Times New Roman"/>
          <w:color w:val="auto"/>
          <w:sz w:val="22"/>
          <w:szCs w:val="22"/>
        </w:rPr>
        <w:t>. Malang:Ub Press.</w:t>
      </w:r>
    </w:p>
    <w:p w:rsidR="00E8006B" w:rsidRPr="00482DFE" w:rsidRDefault="00E8006B" w:rsidP="00ED56BC">
      <w:pPr>
        <w:spacing w:before="120" w:after="120" w:line="240" w:lineRule="auto"/>
        <w:ind w:left="709" w:hanging="624"/>
        <w:jc w:val="both"/>
        <w:rPr>
          <w:rFonts w:ascii="Times New Roman" w:hAnsi="Times New Roman" w:cs="Times New Roman"/>
          <w:bCs/>
        </w:rPr>
      </w:pPr>
      <w:r w:rsidRPr="00482DFE">
        <w:rPr>
          <w:rFonts w:ascii="Times New Roman" w:hAnsi="Times New Roman" w:cs="Times New Roman"/>
          <w:bCs/>
        </w:rPr>
        <w:t>Fadhilla</w:t>
      </w:r>
      <w:r w:rsidRPr="00482DFE">
        <w:rPr>
          <w:rFonts w:ascii="Times New Roman" w:hAnsi="Times New Roman" w:cs="Times New Roman"/>
        </w:rPr>
        <w:t xml:space="preserve">, Ratnawati. 2008. </w:t>
      </w:r>
      <w:r w:rsidRPr="00482DFE">
        <w:rPr>
          <w:rFonts w:ascii="Times New Roman" w:hAnsi="Times New Roman" w:cs="Times New Roman"/>
          <w:bCs/>
          <w:i/>
        </w:rPr>
        <w:t>Analisis Kepuasan Dan Loyalitas Konsumen Minyak Goreng Kemasan Merek Bimoli (Kasus : Rumah Tangga Di Kota Bogor)</w:t>
      </w:r>
      <w:r w:rsidRPr="00482DFE">
        <w:rPr>
          <w:rFonts w:ascii="Times New Roman" w:hAnsi="Times New Roman" w:cs="Times New Roman"/>
          <w:bCs/>
        </w:rPr>
        <w:t>.</w:t>
      </w:r>
    </w:p>
    <w:p w:rsidR="00E8006B" w:rsidRPr="00482DFE" w:rsidRDefault="00E8006B" w:rsidP="00ED56BC">
      <w:pPr>
        <w:pStyle w:val="Default"/>
        <w:spacing w:before="120" w:after="120"/>
        <w:ind w:left="709" w:hanging="624"/>
        <w:jc w:val="both"/>
        <w:rPr>
          <w:rFonts w:ascii="Times New Roman" w:hAnsi="Times New Roman" w:cs="Times New Roman"/>
          <w:color w:val="auto"/>
          <w:sz w:val="22"/>
          <w:szCs w:val="22"/>
        </w:rPr>
      </w:pPr>
      <w:r w:rsidRPr="00482DFE">
        <w:rPr>
          <w:rFonts w:ascii="Times New Roman" w:hAnsi="Times New Roman" w:cs="Times New Roman"/>
          <w:color w:val="auto"/>
          <w:sz w:val="22"/>
          <w:szCs w:val="22"/>
        </w:rPr>
        <w:t>Oktabrillian, Diana.2017.</w:t>
      </w:r>
      <w:r w:rsidRPr="00482DFE">
        <w:rPr>
          <w:rFonts w:ascii="Times New Roman" w:hAnsi="Times New Roman" w:cs="Times New Roman"/>
          <w:bCs/>
          <w:i/>
          <w:color w:val="auto"/>
          <w:sz w:val="22"/>
          <w:szCs w:val="22"/>
        </w:rPr>
        <w:t xml:space="preserve">Pengaruh Typical Person Endorser Dalam Iklan minyak Goreng Bimoli Terhadap Brand Image </w:t>
      </w:r>
      <w:r w:rsidRPr="00482DFE">
        <w:rPr>
          <w:rFonts w:ascii="Times New Roman" w:hAnsi="Times New Roman" w:cs="Times New Roman"/>
          <w:bCs/>
          <w:i/>
          <w:color w:val="auto"/>
          <w:sz w:val="22"/>
          <w:szCs w:val="22"/>
        </w:rPr>
        <w:lastRenderedPageBreak/>
        <w:t>Dan Keputusan Pembelian Pada Ibu Rumah Tangga Di Kota Pekanbaru.</w:t>
      </w:r>
      <w:r w:rsidRPr="00482DFE">
        <w:rPr>
          <w:rFonts w:ascii="Times New Roman" w:hAnsi="Times New Roman" w:cs="Times New Roman"/>
          <w:bCs/>
          <w:color w:val="auto"/>
          <w:sz w:val="22"/>
          <w:szCs w:val="22"/>
        </w:rPr>
        <w:t>4(2).</w:t>
      </w:r>
    </w:p>
    <w:p w:rsidR="00E8006B" w:rsidRPr="00482DFE" w:rsidRDefault="00E8006B" w:rsidP="00ED56BC">
      <w:pPr>
        <w:spacing w:before="120" w:after="120" w:line="240" w:lineRule="auto"/>
        <w:ind w:left="709" w:hanging="624"/>
        <w:jc w:val="both"/>
        <w:rPr>
          <w:rFonts w:ascii="Times New Roman" w:hAnsi="Times New Roman" w:cs="Times New Roman"/>
          <w:bCs/>
        </w:rPr>
      </w:pPr>
      <w:r w:rsidRPr="00482DFE">
        <w:rPr>
          <w:rFonts w:ascii="Times New Roman" w:hAnsi="Times New Roman" w:cs="Times New Roman"/>
        </w:rPr>
        <w:t xml:space="preserve">Santoso, Agung. 2018. </w:t>
      </w:r>
      <w:r w:rsidRPr="00482DFE">
        <w:rPr>
          <w:rFonts w:ascii="Times New Roman" w:hAnsi="Times New Roman" w:cs="Times New Roman"/>
          <w:i/>
        </w:rPr>
        <w:t>Cara Menghitung Tingkat Kepuasan Pelanggan.</w:t>
      </w:r>
      <w:r w:rsidRPr="00482DFE">
        <w:rPr>
          <w:rFonts w:ascii="Times New Roman" w:hAnsi="Times New Roman" w:cs="Times New Roman"/>
        </w:rPr>
        <w:t xml:space="preserve"> Dalam </w:t>
      </w:r>
      <w:hyperlink r:id="rId11" w:history="1">
        <w:r w:rsidRPr="00482DFE">
          <w:rPr>
            <w:rStyle w:val="Hyperlink"/>
            <w:rFonts w:ascii="Times New Roman" w:hAnsi="Times New Roman" w:cs="Times New Roman"/>
            <w:color w:val="auto"/>
          </w:rPr>
          <w:t>https://agungbudisantoso.com</w:t>
        </w:r>
      </w:hyperlink>
      <w:r w:rsidRPr="00482DFE">
        <w:rPr>
          <w:rFonts w:ascii="Times New Roman" w:hAnsi="Times New Roman" w:cs="Times New Roman"/>
        </w:rPr>
        <w:t>. Diakses pada tanggal 17 oktober 2018.</w:t>
      </w:r>
    </w:p>
    <w:p w:rsidR="00E8006B" w:rsidRPr="00482DFE" w:rsidRDefault="00E8006B" w:rsidP="00ED56BC">
      <w:pPr>
        <w:pStyle w:val="Default"/>
        <w:spacing w:before="120" w:after="120"/>
        <w:ind w:left="720" w:hanging="624"/>
        <w:jc w:val="both"/>
        <w:rPr>
          <w:rFonts w:ascii="Times New Roman" w:hAnsi="Times New Roman" w:cs="Times New Roman"/>
          <w:color w:val="auto"/>
          <w:sz w:val="22"/>
          <w:szCs w:val="22"/>
        </w:rPr>
      </w:pPr>
      <w:r w:rsidRPr="00482DFE">
        <w:rPr>
          <w:rFonts w:ascii="Times New Roman" w:hAnsi="Times New Roman" w:cs="Times New Roman"/>
          <w:color w:val="auto"/>
          <w:sz w:val="22"/>
          <w:szCs w:val="22"/>
        </w:rPr>
        <w:t xml:space="preserve">Setiadi, Nugroho J. 2003. </w:t>
      </w:r>
      <w:r w:rsidRPr="00482DFE">
        <w:rPr>
          <w:rFonts w:ascii="Times New Roman" w:hAnsi="Times New Roman" w:cs="Times New Roman"/>
          <w:i/>
          <w:color w:val="auto"/>
          <w:sz w:val="22"/>
          <w:szCs w:val="22"/>
        </w:rPr>
        <w:t>Perilaku Konsumen:Persfektif Konterporer Pada Motif, Tujuan Dan Keinginan Konsumen.</w:t>
      </w:r>
      <w:r w:rsidRPr="00482DFE">
        <w:rPr>
          <w:rFonts w:ascii="Times New Roman" w:hAnsi="Times New Roman" w:cs="Times New Roman"/>
          <w:color w:val="auto"/>
          <w:sz w:val="22"/>
          <w:szCs w:val="22"/>
        </w:rPr>
        <w:t xml:space="preserve"> Jakarta: PT.Karisma Putra Utama.</w:t>
      </w:r>
    </w:p>
    <w:p w:rsidR="00E8006B" w:rsidRPr="00482DFE" w:rsidRDefault="00E8006B" w:rsidP="00ED56BC">
      <w:pPr>
        <w:autoSpaceDE w:val="0"/>
        <w:autoSpaceDN w:val="0"/>
        <w:adjustRightInd w:val="0"/>
        <w:spacing w:before="120" w:after="120" w:line="240" w:lineRule="auto"/>
        <w:ind w:left="709" w:hanging="624"/>
        <w:jc w:val="both"/>
        <w:rPr>
          <w:rFonts w:ascii="Times New Roman" w:hAnsi="Times New Roman" w:cs="Times New Roman"/>
        </w:rPr>
      </w:pPr>
      <w:r w:rsidRPr="00482DFE">
        <w:rPr>
          <w:rFonts w:ascii="Times New Roman" w:hAnsi="Times New Roman" w:cs="Times New Roman"/>
        </w:rPr>
        <w:t>Tjipto</w:t>
      </w:r>
      <w:r w:rsidR="00FC41BA">
        <w:rPr>
          <w:rFonts w:ascii="Times New Roman" w:hAnsi="Times New Roman" w:cs="Times New Roman"/>
        </w:rPr>
        <w:t xml:space="preserve"> </w:t>
      </w:r>
      <w:r w:rsidRPr="00482DFE">
        <w:rPr>
          <w:rFonts w:ascii="Times New Roman" w:hAnsi="Times New Roman" w:cs="Times New Roman"/>
        </w:rPr>
        <w:t xml:space="preserve">herijanto, Prijono. 2001. Edisi 23, </w:t>
      </w:r>
      <w:r w:rsidRPr="00482DFE">
        <w:rPr>
          <w:rFonts w:ascii="Times New Roman" w:hAnsi="Times New Roman" w:cs="Times New Roman"/>
          <w:bCs/>
          <w:i/>
        </w:rPr>
        <w:t>Proyeksi Penduduk, Angkatan Kerja, Tenaga Kerja, dan Peran Serikat Pekerja dalam Peningkatan Kesejahteraan.</w:t>
      </w:r>
      <w:r w:rsidRPr="00482DFE">
        <w:rPr>
          <w:rFonts w:ascii="Times New Roman" w:hAnsi="Times New Roman" w:cs="Times New Roman"/>
        </w:rPr>
        <w:t xml:space="preserve"> Perencanaan Pembangunan.</w:t>
      </w:r>
    </w:p>
    <w:p w:rsidR="00E8006B" w:rsidRPr="00482DFE" w:rsidRDefault="00E8006B" w:rsidP="00ED56BC">
      <w:pPr>
        <w:autoSpaceDE w:val="0"/>
        <w:autoSpaceDN w:val="0"/>
        <w:adjustRightInd w:val="0"/>
        <w:spacing w:before="120" w:after="120" w:line="240" w:lineRule="auto"/>
        <w:ind w:left="720" w:hanging="624"/>
        <w:jc w:val="both"/>
        <w:rPr>
          <w:rFonts w:ascii="Times New Roman" w:hAnsi="Times New Roman" w:cs="Times New Roman"/>
          <w:bCs/>
        </w:rPr>
      </w:pPr>
      <w:r w:rsidRPr="00482DFE">
        <w:rPr>
          <w:rFonts w:ascii="Times New Roman" w:hAnsi="Times New Roman" w:cs="Times New Roman"/>
        </w:rPr>
        <w:t xml:space="preserve">Wahyono, Agus. 2012. </w:t>
      </w:r>
      <w:r w:rsidRPr="00482DFE">
        <w:rPr>
          <w:rFonts w:ascii="Times New Roman" w:hAnsi="Times New Roman" w:cs="Times New Roman"/>
          <w:bCs/>
          <w:i/>
        </w:rPr>
        <w:t>Langkah-Langkah Analisis Importance Performance Analysis (</w:t>
      </w:r>
      <w:r w:rsidR="00FC41BA" w:rsidRPr="00482DFE">
        <w:rPr>
          <w:rFonts w:ascii="Times New Roman" w:hAnsi="Times New Roman" w:cs="Times New Roman"/>
          <w:bCs/>
          <w:i/>
        </w:rPr>
        <w:t>IPA</w:t>
      </w:r>
      <w:r w:rsidRPr="00482DFE">
        <w:rPr>
          <w:rFonts w:ascii="Times New Roman" w:hAnsi="Times New Roman" w:cs="Times New Roman"/>
          <w:bCs/>
          <w:i/>
          <w:lang w:val="id-ID"/>
        </w:rPr>
        <w:t>)</w:t>
      </w:r>
      <w:r w:rsidRPr="00482DFE">
        <w:rPr>
          <w:rFonts w:ascii="Times New Roman" w:hAnsi="Times New Roman" w:cs="Times New Roman"/>
          <w:bCs/>
        </w:rPr>
        <w:t xml:space="preserve">. Dalam </w:t>
      </w:r>
      <w:hyperlink r:id="rId12" w:history="1">
        <w:r w:rsidRPr="00482DFE">
          <w:rPr>
            <w:rStyle w:val="Hyperlink"/>
            <w:rFonts w:ascii="Times New Roman" w:hAnsi="Times New Roman" w:cs="Times New Roman"/>
            <w:bCs/>
            <w:color w:val="auto"/>
          </w:rPr>
          <w:t>http://dataolah.blogspot.com</w:t>
        </w:r>
      </w:hyperlink>
      <w:r w:rsidRPr="00482DFE">
        <w:rPr>
          <w:rFonts w:ascii="Times New Roman" w:hAnsi="Times New Roman" w:cs="Times New Roman"/>
          <w:bCs/>
        </w:rPr>
        <w:t xml:space="preserve">.  </w:t>
      </w:r>
    </w:p>
    <w:p w:rsidR="00482DFE" w:rsidRPr="00482DFE" w:rsidRDefault="00482DFE" w:rsidP="00E667ED">
      <w:pPr>
        <w:spacing w:after="0" w:line="360" w:lineRule="auto"/>
        <w:jc w:val="both"/>
        <w:rPr>
          <w:rFonts w:ascii="Times New Roman" w:hAnsi="Times New Roman" w:cs="Times New Roman"/>
          <w:b/>
        </w:rPr>
        <w:sectPr w:rsidR="00482DFE" w:rsidRPr="00482DFE" w:rsidSect="002F14AB">
          <w:type w:val="continuous"/>
          <w:pgSz w:w="11907" w:h="16840" w:code="9"/>
          <w:pgMar w:top="1418" w:right="1134" w:bottom="1418" w:left="1418" w:header="720" w:footer="720" w:gutter="0"/>
          <w:cols w:num="2" w:space="720"/>
          <w:docGrid w:linePitch="360"/>
        </w:sectPr>
      </w:pPr>
    </w:p>
    <w:p w:rsidR="002513B3" w:rsidRPr="00482DFE" w:rsidRDefault="002513B3" w:rsidP="00E667ED">
      <w:pPr>
        <w:spacing w:after="0" w:line="360" w:lineRule="auto"/>
        <w:jc w:val="both"/>
        <w:rPr>
          <w:rFonts w:ascii="Times New Roman" w:hAnsi="Times New Roman" w:cs="Times New Roman"/>
          <w:b/>
        </w:rPr>
      </w:pPr>
    </w:p>
    <w:sectPr w:rsidR="002513B3" w:rsidRPr="00482DFE" w:rsidSect="002F14AB">
      <w:type w:val="continuous"/>
      <w:pgSz w:w="11907" w:h="16840" w:code="9"/>
      <w:pgMar w:top="1418" w:right="1134"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D8" w:rsidRDefault="005270D8" w:rsidP="00FE4131">
      <w:pPr>
        <w:spacing w:after="0" w:line="240" w:lineRule="auto"/>
      </w:pPr>
      <w:r>
        <w:separator/>
      </w:r>
    </w:p>
  </w:endnote>
  <w:endnote w:type="continuationSeparator" w:id="1">
    <w:p w:rsidR="005270D8" w:rsidRDefault="005270D8" w:rsidP="00FE4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3718"/>
      <w:docPartObj>
        <w:docPartGallery w:val="Page Numbers (Bottom of Page)"/>
        <w:docPartUnique/>
      </w:docPartObj>
    </w:sdtPr>
    <w:sdtContent>
      <w:p w:rsidR="00FE4131" w:rsidRDefault="001E5D71">
        <w:pPr>
          <w:pStyle w:val="Footer"/>
          <w:jc w:val="right"/>
        </w:pPr>
        <w:fldSimple w:instr=" PAGE   \* MERGEFORMAT ">
          <w:r w:rsidR="009A542C">
            <w:rPr>
              <w:noProof/>
            </w:rPr>
            <w:t>33</w:t>
          </w:r>
        </w:fldSimple>
      </w:p>
    </w:sdtContent>
  </w:sdt>
  <w:p w:rsidR="00FE4131" w:rsidRDefault="00FE4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D8" w:rsidRDefault="005270D8" w:rsidP="00FE4131">
      <w:pPr>
        <w:spacing w:after="0" w:line="240" w:lineRule="auto"/>
      </w:pPr>
      <w:r>
        <w:separator/>
      </w:r>
    </w:p>
  </w:footnote>
  <w:footnote w:type="continuationSeparator" w:id="1">
    <w:p w:rsidR="005270D8" w:rsidRDefault="005270D8" w:rsidP="00FE4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31" w:rsidRPr="00FE4131" w:rsidRDefault="00FE4131" w:rsidP="00FE4131">
    <w:pPr>
      <w:pStyle w:val="Header"/>
      <w:tabs>
        <w:tab w:val="right" w:pos="9639"/>
      </w:tabs>
      <w:rPr>
        <w:rFonts w:ascii="Times New Roman" w:hAnsi="Times New Roman" w:cs="Times New Roman"/>
      </w:rPr>
    </w:pPr>
    <w:r w:rsidRPr="00FE4131">
      <w:rPr>
        <w:rFonts w:ascii="Times New Roman" w:hAnsi="Times New Roman" w:cs="Times New Roman"/>
      </w:rPr>
      <w:t>Journal Ilmiah Rinjani (JIR)</w:t>
    </w:r>
  </w:p>
  <w:p w:rsidR="00FE4131" w:rsidRPr="00FE4131" w:rsidRDefault="00FE4131" w:rsidP="00FE4131">
    <w:pPr>
      <w:pStyle w:val="Header"/>
      <w:tabs>
        <w:tab w:val="right" w:pos="9639"/>
      </w:tabs>
      <w:rPr>
        <w:rFonts w:ascii="Times New Roman" w:hAnsi="Times New Roman" w:cs="Times New Roman"/>
      </w:rPr>
    </w:pPr>
    <w:r w:rsidRPr="00FE4131">
      <w:rPr>
        <w:rFonts w:ascii="Times New Roman" w:hAnsi="Times New Roman" w:cs="Times New Roman"/>
      </w:rPr>
      <w:t>Media Informasi Ilmiah Universitas Gunung Rinjani</w:t>
    </w:r>
    <w:r w:rsidRPr="00FE4131">
      <w:rPr>
        <w:rFonts w:ascii="Times New Roman" w:hAnsi="Times New Roman" w:cs="Times New Roman"/>
      </w:rPr>
      <w:tab/>
    </w:r>
    <w:r w:rsidRPr="00FE4131">
      <w:rPr>
        <w:rFonts w:ascii="Times New Roman" w:hAnsi="Times New Roman" w:cs="Times New Roman"/>
      </w:rPr>
      <w:tab/>
      <w:t>ISSN-p: 2442-3416</w:t>
    </w:r>
  </w:p>
  <w:p w:rsidR="00FE4131" w:rsidRPr="00FE4131" w:rsidRDefault="00FE4131" w:rsidP="00FE4131">
    <w:pPr>
      <w:pStyle w:val="Header"/>
      <w:tabs>
        <w:tab w:val="right" w:pos="9639"/>
      </w:tabs>
      <w:rPr>
        <w:rFonts w:ascii="Times New Roman" w:hAnsi="Times New Roman" w:cs="Times New Roman"/>
      </w:rPr>
    </w:pPr>
    <w:r w:rsidRPr="00FE4131">
      <w:rPr>
        <w:rFonts w:ascii="Times New Roman" w:hAnsi="Times New Roman" w:cs="Times New Roman"/>
      </w:rPr>
      <w:t>Vol. 8. No. 2. Tahun 2020</w:t>
    </w:r>
    <w:r w:rsidRPr="00FE4131">
      <w:rPr>
        <w:rFonts w:ascii="Times New Roman" w:hAnsi="Times New Roman" w:cs="Times New Roman"/>
      </w:rPr>
      <w:tab/>
    </w:r>
    <w:r w:rsidRPr="00FE4131">
      <w:rPr>
        <w:rFonts w:ascii="Times New Roman" w:hAnsi="Times New Roman" w:cs="Times New Roman"/>
      </w:rPr>
      <w:tab/>
      <w:t>ISSN-e: 2714-6049</w:t>
    </w:r>
  </w:p>
  <w:p w:rsidR="00FE4131" w:rsidRDefault="00FE4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BF5"/>
    <w:multiLevelType w:val="hybridMultilevel"/>
    <w:tmpl w:val="528AD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5F1C"/>
    <w:multiLevelType w:val="hybridMultilevel"/>
    <w:tmpl w:val="4EE63E84"/>
    <w:lvl w:ilvl="0" w:tplc="981E2784">
      <w:start w:val="1"/>
      <w:numFmt w:val="lowerLetter"/>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7961B42"/>
    <w:multiLevelType w:val="hybridMultilevel"/>
    <w:tmpl w:val="48AA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56160"/>
    <w:multiLevelType w:val="hybridMultilevel"/>
    <w:tmpl w:val="3650FBD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7971496F"/>
    <w:multiLevelType w:val="hybridMultilevel"/>
    <w:tmpl w:val="EA8ECB2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515D9"/>
    <w:rsid w:val="0004266C"/>
    <w:rsid w:val="00055D08"/>
    <w:rsid w:val="000947DF"/>
    <w:rsid w:val="000C2ACC"/>
    <w:rsid w:val="000C7AA9"/>
    <w:rsid w:val="000D7ED7"/>
    <w:rsid w:val="000F0865"/>
    <w:rsid w:val="0012751E"/>
    <w:rsid w:val="00141660"/>
    <w:rsid w:val="00144273"/>
    <w:rsid w:val="001470A6"/>
    <w:rsid w:val="0015670D"/>
    <w:rsid w:val="001B0025"/>
    <w:rsid w:val="001B3664"/>
    <w:rsid w:val="001B5513"/>
    <w:rsid w:val="001C33B9"/>
    <w:rsid w:val="001E3D7E"/>
    <w:rsid w:val="001E5D71"/>
    <w:rsid w:val="001F7A18"/>
    <w:rsid w:val="00201754"/>
    <w:rsid w:val="00225AB1"/>
    <w:rsid w:val="002331CA"/>
    <w:rsid w:val="002334F8"/>
    <w:rsid w:val="002513B3"/>
    <w:rsid w:val="00251E04"/>
    <w:rsid w:val="00290147"/>
    <w:rsid w:val="00290CDD"/>
    <w:rsid w:val="00297B72"/>
    <w:rsid w:val="002A6070"/>
    <w:rsid w:val="002C4BB8"/>
    <w:rsid w:val="002E7358"/>
    <w:rsid w:val="002F14AB"/>
    <w:rsid w:val="00305EF5"/>
    <w:rsid w:val="00326B5A"/>
    <w:rsid w:val="003830F9"/>
    <w:rsid w:val="00385BED"/>
    <w:rsid w:val="003960A5"/>
    <w:rsid w:val="00397EC3"/>
    <w:rsid w:val="003A7099"/>
    <w:rsid w:val="003A71FE"/>
    <w:rsid w:val="003B7551"/>
    <w:rsid w:val="003E5E76"/>
    <w:rsid w:val="003F0D71"/>
    <w:rsid w:val="0040213C"/>
    <w:rsid w:val="00414D0C"/>
    <w:rsid w:val="00426192"/>
    <w:rsid w:val="004818BB"/>
    <w:rsid w:val="00482DFE"/>
    <w:rsid w:val="0049313C"/>
    <w:rsid w:val="00495782"/>
    <w:rsid w:val="004B1EE3"/>
    <w:rsid w:val="004C3005"/>
    <w:rsid w:val="00501CB7"/>
    <w:rsid w:val="0050218B"/>
    <w:rsid w:val="005270D8"/>
    <w:rsid w:val="0053653D"/>
    <w:rsid w:val="00537351"/>
    <w:rsid w:val="005378CD"/>
    <w:rsid w:val="00543981"/>
    <w:rsid w:val="00547EE0"/>
    <w:rsid w:val="00553C49"/>
    <w:rsid w:val="00557CD3"/>
    <w:rsid w:val="00574D3A"/>
    <w:rsid w:val="005870E2"/>
    <w:rsid w:val="005917CC"/>
    <w:rsid w:val="00596CF0"/>
    <w:rsid w:val="005A4899"/>
    <w:rsid w:val="005B0874"/>
    <w:rsid w:val="005C203F"/>
    <w:rsid w:val="005D045E"/>
    <w:rsid w:val="00604600"/>
    <w:rsid w:val="006153EC"/>
    <w:rsid w:val="00637F4A"/>
    <w:rsid w:val="00643DBE"/>
    <w:rsid w:val="00647B5C"/>
    <w:rsid w:val="00651EBA"/>
    <w:rsid w:val="006571AE"/>
    <w:rsid w:val="0066502A"/>
    <w:rsid w:val="00673B3C"/>
    <w:rsid w:val="006B7555"/>
    <w:rsid w:val="006E12F7"/>
    <w:rsid w:val="00703C77"/>
    <w:rsid w:val="00717F40"/>
    <w:rsid w:val="00724A0A"/>
    <w:rsid w:val="007264CC"/>
    <w:rsid w:val="00765F94"/>
    <w:rsid w:val="00795539"/>
    <w:rsid w:val="007B1DAF"/>
    <w:rsid w:val="007F395C"/>
    <w:rsid w:val="008238E1"/>
    <w:rsid w:val="00837FF6"/>
    <w:rsid w:val="0084361B"/>
    <w:rsid w:val="008561BC"/>
    <w:rsid w:val="00860C52"/>
    <w:rsid w:val="00860DDF"/>
    <w:rsid w:val="008A63DA"/>
    <w:rsid w:val="008C799D"/>
    <w:rsid w:val="008D3838"/>
    <w:rsid w:val="008D3D65"/>
    <w:rsid w:val="008D5521"/>
    <w:rsid w:val="00911C5C"/>
    <w:rsid w:val="009314DC"/>
    <w:rsid w:val="009653B2"/>
    <w:rsid w:val="0098001B"/>
    <w:rsid w:val="00984635"/>
    <w:rsid w:val="00986EE3"/>
    <w:rsid w:val="00987C8A"/>
    <w:rsid w:val="009922DF"/>
    <w:rsid w:val="009A542C"/>
    <w:rsid w:val="009A6072"/>
    <w:rsid w:val="009B19A9"/>
    <w:rsid w:val="009D570D"/>
    <w:rsid w:val="00A013D1"/>
    <w:rsid w:val="00A02859"/>
    <w:rsid w:val="00A111B4"/>
    <w:rsid w:val="00A163B6"/>
    <w:rsid w:val="00A242A1"/>
    <w:rsid w:val="00A255F7"/>
    <w:rsid w:val="00A26F74"/>
    <w:rsid w:val="00A55CD6"/>
    <w:rsid w:val="00A80201"/>
    <w:rsid w:val="00A971E0"/>
    <w:rsid w:val="00AB1F22"/>
    <w:rsid w:val="00AB3274"/>
    <w:rsid w:val="00AB4FB0"/>
    <w:rsid w:val="00AB73C2"/>
    <w:rsid w:val="00AE55CE"/>
    <w:rsid w:val="00AF143D"/>
    <w:rsid w:val="00B00F51"/>
    <w:rsid w:val="00B05437"/>
    <w:rsid w:val="00B154A5"/>
    <w:rsid w:val="00BB1ABF"/>
    <w:rsid w:val="00BB48C2"/>
    <w:rsid w:val="00BB575B"/>
    <w:rsid w:val="00BC0F3D"/>
    <w:rsid w:val="00C05F84"/>
    <w:rsid w:val="00C22CD2"/>
    <w:rsid w:val="00C305CE"/>
    <w:rsid w:val="00C54861"/>
    <w:rsid w:val="00C6458A"/>
    <w:rsid w:val="00C6626D"/>
    <w:rsid w:val="00D15C5C"/>
    <w:rsid w:val="00D24374"/>
    <w:rsid w:val="00D325E2"/>
    <w:rsid w:val="00D515D9"/>
    <w:rsid w:val="00D65775"/>
    <w:rsid w:val="00D71B0F"/>
    <w:rsid w:val="00D8234E"/>
    <w:rsid w:val="00D95E18"/>
    <w:rsid w:val="00DA5ED1"/>
    <w:rsid w:val="00DC18E0"/>
    <w:rsid w:val="00DE7094"/>
    <w:rsid w:val="00DF6575"/>
    <w:rsid w:val="00E11878"/>
    <w:rsid w:val="00E23F3A"/>
    <w:rsid w:val="00E46A7A"/>
    <w:rsid w:val="00E47F2A"/>
    <w:rsid w:val="00E531D0"/>
    <w:rsid w:val="00E54DF1"/>
    <w:rsid w:val="00E55BD1"/>
    <w:rsid w:val="00E61E40"/>
    <w:rsid w:val="00E667ED"/>
    <w:rsid w:val="00E8006B"/>
    <w:rsid w:val="00E87C9E"/>
    <w:rsid w:val="00E92648"/>
    <w:rsid w:val="00EB20DF"/>
    <w:rsid w:val="00EC1F07"/>
    <w:rsid w:val="00ED56BC"/>
    <w:rsid w:val="00F10DB6"/>
    <w:rsid w:val="00F20D45"/>
    <w:rsid w:val="00F22E02"/>
    <w:rsid w:val="00F46728"/>
    <w:rsid w:val="00F64292"/>
    <w:rsid w:val="00F66554"/>
    <w:rsid w:val="00FC41BA"/>
    <w:rsid w:val="00FE4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37"/>
  </w:style>
  <w:style w:type="paragraph" w:styleId="Heading4">
    <w:name w:val="heading 4"/>
    <w:basedOn w:val="Normal"/>
    <w:next w:val="Normal"/>
    <w:link w:val="Heading4Char"/>
    <w:uiPriority w:val="9"/>
    <w:unhideWhenUsed/>
    <w:qFormat/>
    <w:rsid w:val="001C33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513"/>
    <w:rPr>
      <w:rFonts w:ascii="Tahoma" w:hAnsi="Tahoma" w:cs="Tahoma"/>
      <w:sz w:val="16"/>
      <w:szCs w:val="16"/>
    </w:rPr>
  </w:style>
  <w:style w:type="paragraph" w:styleId="ListParagraph">
    <w:name w:val="List Paragraph"/>
    <w:aliases w:val="Body of text"/>
    <w:basedOn w:val="Normal"/>
    <w:link w:val="ListParagraphChar"/>
    <w:uiPriority w:val="34"/>
    <w:qFormat/>
    <w:rsid w:val="00B00F51"/>
    <w:pPr>
      <w:ind w:left="720"/>
      <w:contextualSpacing/>
    </w:pPr>
  </w:style>
  <w:style w:type="character" w:customStyle="1" w:styleId="ListParagraphChar">
    <w:name w:val="List Paragraph Char"/>
    <w:aliases w:val="Body of text Char"/>
    <w:link w:val="ListParagraph"/>
    <w:uiPriority w:val="34"/>
    <w:locked/>
    <w:rsid w:val="00B00F51"/>
  </w:style>
  <w:style w:type="character" w:customStyle="1" w:styleId="Heading4Char">
    <w:name w:val="Heading 4 Char"/>
    <w:basedOn w:val="DefaultParagraphFont"/>
    <w:link w:val="Heading4"/>
    <w:uiPriority w:val="9"/>
    <w:rsid w:val="001C33B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C33B9"/>
    <w:rPr>
      <w:i/>
      <w:iCs/>
    </w:rPr>
  </w:style>
  <w:style w:type="table" w:styleId="TableGrid">
    <w:name w:val="Table Grid"/>
    <w:basedOn w:val="TableNormal"/>
    <w:uiPriority w:val="59"/>
    <w:rsid w:val="001C33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C33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626D"/>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C6626D"/>
    <w:rPr>
      <w:color w:val="0000FF"/>
      <w:u w:val="single"/>
    </w:rPr>
  </w:style>
  <w:style w:type="paragraph" w:styleId="HTMLPreformatted">
    <w:name w:val="HTML Preformatted"/>
    <w:basedOn w:val="Normal"/>
    <w:link w:val="HTMLPreformattedChar"/>
    <w:uiPriority w:val="99"/>
    <w:semiHidden/>
    <w:unhideWhenUsed/>
    <w:rsid w:val="00482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2DFE"/>
    <w:rPr>
      <w:rFonts w:ascii="Courier New" w:eastAsia="Times New Roman" w:hAnsi="Courier New" w:cs="Courier New"/>
      <w:sz w:val="20"/>
      <w:szCs w:val="20"/>
    </w:rPr>
  </w:style>
  <w:style w:type="paragraph" w:styleId="Header">
    <w:name w:val="header"/>
    <w:basedOn w:val="Normal"/>
    <w:link w:val="HeaderChar"/>
    <w:uiPriority w:val="99"/>
    <w:unhideWhenUsed/>
    <w:rsid w:val="00FE4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31"/>
  </w:style>
  <w:style w:type="paragraph" w:styleId="Footer">
    <w:name w:val="footer"/>
    <w:basedOn w:val="Normal"/>
    <w:link w:val="FooterChar"/>
    <w:uiPriority w:val="99"/>
    <w:unhideWhenUsed/>
    <w:rsid w:val="00FE4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31"/>
  </w:style>
  <w:style w:type="character" w:styleId="CommentReference">
    <w:name w:val="annotation reference"/>
    <w:basedOn w:val="DefaultParagraphFont"/>
    <w:uiPriority w:val="99"/>
    <w:semiHidden/>
    <w:unhideWhenUsed/>
    <w:rsid w:val="00E47F2A"/>
    <w:rPr>
      <w:sz w:val="16"/>
      <w:szCs w:val="16"/>
    </w:rPr>
  </w:style>
  <w:style w:type="paragraph" w:styleId="CommentText">
    <w:name w:val="annotation text"/>
    <w:basedOn w:val="Normal"/>
    <w:link w:val="CommentTextChar"/>
    <w:uiPriority w:val="99"/>
    <w:semiHidden/>
    <w:unhideWhenUsed/>
    <w:rsid w:val="00E47F2A"/>
    <w:pPr>
      <w:spacing w:line="240" w:lineRule="auto"/>
    </w:pPr>
    <w:rPr>
      <w:sz w:val="20"/>
      <w:szCs w:val="20"/>
    </w:rPr>
  </w:style>
  <w:style w:type="character" w:customStyle="1" w:styleId="CommentTextChar">
    <w:name w:val="Comment Text Char"/>
    <w:basedOn w:val="DefaultParagraphFont"/>
    <w:link w:val="CommentText"/>
    <w:uiPriority w:val="99"/>
    <w:semiHidden/>
    <w:rsid w:val="00E47F2A"/>
    <w:rPr>
      <w:sz w:val="20"/>
      <w:szCs w:val="20"/>
    </w:rPr>
  </w:style>
</w:styles>
</file>

<file path=word/webSettings.xml><?xml version="1.0" encoding="utf-8"?>
<w:webSettings xmlns:r="http://schemas.openxmlformats.org/officeDocument/2006/relationships" xmlns:w="http://schemas.openxmlformats.org/wordprocessingml/2006/main">
  <w:divs>
    <w:div w:id="256254743">
      <w:bodyDiv w:val="1"/>
      <w:marLeft w:val="0"/>
      <w:marRight w:val="0"/>
      <w:marTop w:val="0"/>
      <w:marBottom w:val="0"/>
      <w:divBdr>
        <w:top w:val="none" w:sz="0" w:space="0" w:color="auto"/>
        <w:left w:val="none" w:sz="0" w:space="0" w:color="auto"/>
        <w:bottom w:val="none" w:sz="0" w:space="0" w:color="auto"/>
        <w:right w:val="none" w:sz="0" w:space="0" w:color="auto"/>
      </w:divBdr>
    </w:div>
    <w:div w:id="13602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prihatun15@gmail.com" TargetMode="External"/><Relationship Id="rId12" Type="http://schemas.openxmlformats.org/officeDocument/2006/relationships/hyperlink" Target="http://dataolah.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ungbudisantoso.com"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sz="1600" b="0" i="0" u="none" strike="noStrike" baseline="0" smtClean="0">
                <a:latin typeface="Times New Roman" pitchFamily="18" charset="0"/>
                <a:cs typeface="Times New Roman" pitchFamily="18" charset="0"/>
              </a:rPr>
              <a:t>Matriks Importance Performance Analysis</a:t>
            </a:r>
            <a:endParaRPr lang="en-US" sz="1600" b="0">
              <a:latin typeface="Times New Roman" pitchFamily="18" charset="0"/>
              <a:cs typeface="Times New Roman" pitchFamily="18" charset="0"/>
            </a:endParaRPr>
          </a:p>
        </c:rich>
      </c:tx>
      <c:layout>
        <c:manualLayout>
          <c:xMode val="edge"/>
          <c:yMode val="edge"/>
          <c:x val="0.17208375856780125"/>
          <c:y val="1.3200181268632054E-2"/>
        </c:manualLayout>
      </c:layout>
    </c:title>
    <c:plotArea>
      <c:layout>
        <c:manualLayout>
          <c:layoutTarget val="inner"/>
          <c:xMode val="edge"/>
          <c:yMode val="edge"/>
          <c:x val="0.15167730611459321"/>
          <c:y val="0.1798685802425507"/>
          <c:w val="0.80080386362284062"/>
          <c:h val="0.60992478791474891"/>
        </c:manualLayout>
      </c:layout>
      <c:scatterChart>
        <c:scatterStyle val="lineMarker"/>
        <c:ser>
          <c:idx val="1"/>
          <c:order val="0"/>
          <c:tx>
            <c:strRef>
              <c:f>Sheet1!$B$1</c:f>
              <c:strCache>
                <c:ptCount val="1"/>
                <c:pt idx="0">
                  <c:v>Y-Values</c:v>
                </c:pt>
              </c:strCache>
            </c:strRef>
          </c:tx>
          <c:spPr>
            <a:ln w="28575">
              <a:noFill/>
            </a:ln>
          </c:spPr>
          <c:xVal>
            <c:numRef>
              <c:f>Sheet1!$A$2:$A$18</c:f>
              <c:numCache>
                <c:formatCode>0.00</c:formatCode>
                <c:ptCount val="17"/>
                <c:pt idx="0">
                  <c:v>3.9699999999999998</c:v>
                </c:pt>
                <c:pt idx="1">
                  <c:v>3.77</c:v>
                </c:pt>
                <c:pt idx="2">
                  <c:v>4.03</c:v>
                </c:pt>
                <c:pt idx="3">
                  <c:v>3.63</c:v>
                </c:pt>
                <c:pt idx="4">
                  <c:v>3.9699999999999998</c:v>
                </c:pt>
                <c:pt idx="5">
                  <c:v>3.8299999999999987</c:v>
                </c:pt>
                <c:pt idx="6">
                  <c:v>4.37</c:v>
                </c:pt>
                <c:pt idx="7">
                  <c:v>3.8699999999999997</c:v>
                </c:pt>
                <c:pt idx="8">
                  <c:v>4.5999999999999996</c:v>
                </c:pt>
                <c:pt idx="9">
                  <c:v>3.6</c:v>
                </c:pt>
                <c:pt idx="10">
                  <c:v>4.07</c:v>
                </c:pt>
                <c:pt idx="11">
                  <c:v>4.5</c:v>
                </c:pt>
                <c:pt idx="12">
                  <c:v>3.8299999999999987</c:v>
                </c:pt>
                <c:pt idx="13">
                  <c:v>3.53</c:v>
                </c:pt>
                <c:pt idx="14">
                  <c:v>3.3699999999999997</c:v>
                </c:pt>
                <c:pt idx="15">
                  <c:v>3.5</c:v>
                </c:pt>
                <c:pt idx="16">
                  <c:v>4.13</c:v>
                </c:pt>
              </c:numCache>
            </c:numRef>
          </c:xVal>
          <c:yVal>
            <c:numRef>
              <c:f>Sheet1!$B$2:$B$18</c:f>
              <c:numCache>
                <c:formatCode>0.00</c:formatCode>
                <c:ptCount val="17"/>
                <c:pt idx="0">
                  <c:v>3.9</c:v>
                </c:pt>
                <c:pt idx="1">
                  <c:v>3.9</c:v>
                </c:pt>
                <c:pt idx="2">
                  <c:v>4.17</c:v>
                </c:pt>
                <c:pt idx="3">
                  <c:v>3.9699999999999998</c:v>
                </c:pt>
                <c:pt idx="4">
                  <c:v>4.13</c:v>
                </c:pt>
                <c:pt idx="5">
                  <c:v>4.0999999999999996</c:v>
                </c:pt>
                <c:pt idx="6">
                  <c:v>4.4700000000000024</c:v>
                </c:pt>
                <c:pt idx="7">
                  <c:v>3.8</c:v>
                </c:pt>
                <c:pt idx="8">
                  <c:v>4.7</c:v>
                </c:pt>
                <c:pt idx="9">
                  <c:v>3.4299999999999997</c:v>
                </c:pt>
                <c:pt idx="10">
                  <c:v>4.17</c:v>
                </c:pt>
                <c:pt idx="11">
                  <c:v>4.63</c:v>
                </c:pt>
                <c:pt idx="12">
                  <c:v>3.73</c:v>
                </c:pt>
                <c:pt idx="13">
                  <c:v>4.0999999999999996</c:v>
                </c:pt>
                <c:pt idx="14">
                  <c:v>3.5</c:v>
                </c:pt>
                <c:pt idx="15">
                  <c:v>3.4</c:v>
                </c:pt>
                <c:pt idx="16">
                  <c:v>4</c:v>
                </c:pt>
              </c:numCache>
            </c:numRef>
          </c:yVal>
        </c:ser>
        <c:axId val="150389120"/>
        <c:axId val="150391424"/>
      </c:scatterChart>
      <c:valAx>
        <c:axId val="150389120"/>
        <c:scaling>
          <c:orientation val="minMax"/>
          <c:max val="4.7"/>
          <c:min val="3.2"/>
        </c:scaling>
        <c:axPos val="b"/>
        <c:title>
          <c:tx>
            <c:rich>
              <a:bodyPr/>
              <a:lstStyle/>
              <a:p>
                <a:pPr>
                  <a:defRPr/>
                </a:pPr>
                <a:r>
                  <a:rPr lang="en-US" sz="1200" b="0">
                    <a:latin typeface="Times New Roman" pitchFamily="18" charset="0"/>
                    <a:cs typeface="Times New Roman" pitchFamily="18" charset="0"/>
                  </a:rPr>
                  <a:t>X̅= KINERJA</a:t>
                </a:r>
              </a:p>
            </c:rich>
          </c:tx>
          <c:layout>
            <c:manualLayout>
              <c:xMode val="edge"/>
              <c:yMode val="edge"/>
              <c:x val="0.8118713183522086"/>
              <c:y val="0.92464358452138495"/>
            </c:manualLayout>
          </c:layout>
        </c:title>
        <c:numFmt formatCode="0.00" sourceLinked="1"/>
        <c:majorTickMark val="none"/>
        <c:tickLblPos val="nextTo"/>
        <c:txPr>
          <a:bodyPr/>
          <a:lstStyle/>
          <a:p>
            <a:pPr>
              <a:defRPr>
                <a:latin typeface="Times New Roman" pitchFamily="18" charset="0"/>
                <a:cs typeface="Times New Roman" pitchFamily="18" charset="0"/>
              </a:defRPr>
            </a:pPr>
            <a:endParaRPr lang="en-US"/>
          </a:p>
        </c:txPr>
        <c:crossAx val="150391424"/>
        <c:crosses val="autoZero"/>
        <c:crossBetween val="midCat"/>
        <c:majorUnit val="0.2"/>
        <c:minorUnit val="0.1"/>
      </c:valAx>
      <c:valAx>
        <c:axId val="150391424"/>
        <c:scaling>
          <c:orientation val="minMax"/>
          <c:max val="4.8"/>
          <c:min val="3.2"/>
        </c:scaling>
        <c:axPos val="l"/>
        <c:title>
          <c:tx>
            <c:rich>
              <a:bodyPr/>
              <a:lstStyle/>
              <a:p>
                <a:pPr>
                  <a:defRPr sz="1100"/>
                </a:pPr>
                <a:r>
                  <a:rPr lang="en-US" sz="1100" b="0">
                    <a:latin typeface="Times New Roman" pitchFamily="18" charset="0"/>
                    <a:cs typeface="Times New Roman" pitchFamily="18" charset="0"/>
                  </a:rPr>
                  <a:t>Y̅= KEPENTINGAN</a:t>
                </a:r>
              </a:p>
            </c:rich>
          </c:tx>
          <c:layout>
            <c:manualLayout>
              <c:xMode val="edge"/>
              <c:yMode val="edge"/>
              <c:x val="1.0076179501952501E-2"/>
              <c:y val="0.51777373982098396"/>
            </c:manualLayout>
          </c:layout>
        </c:title>
        <c:numFmt formatCode="0.00" sourceLinked="1"/>
        <c:majorTickMark val="none"/>
        <c:tickLblPos val="nextTo"/>
        <c:txPr>
          <a:bodyPr/>
          <a:lstStyle/>
          <a:p>
            <a:pPr>
              <a:defRPr>
                <a:latin typeface="Times New Roman" pitchFamily="18" charset="0"/>
                <a:cs typeface="Times New Roman" pitchFamily="18" charset="0"/>
              </a:defRPr>
            </a:pPr>
            <a:endParaRPr lang="en-US"/>
          </a:p>
        </c:txPr>
        <c:crossAx val="150389120"/>
        <c:crossesAt val="3.1"/>
        <c:crossBetween val="midCat"/>
        <c:minorUnit val="0.1"/>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0.52116</cdr:x>
      <cdr:y>0.16415</cdr:y>
    </cdr:from>
    <cdr:to>
      <cdr:x>0.53023</cdr:x>
      <cdr:y>0.84665</cdr:y>
    </cdr:to>
    <cdr:sp macro="" textlink="">
      <cdr:nvSpPr>
        <cdr:cNvPr id="3" name="Straight Connector 2"/>
        <cdr:cNvSpPr/>
      </cdr:nvSpPr>
      <cdr:spPr>
        <a:xfrm xmlns:a="http://schemas.openxmlformats.org/drawingml/2006/main" rot="16200000" flipV="1">
          <a:off x="1647190" y="1463040"/>
          <a:ext cx="2006600" cy="45719"/>
        </a:xfrm>
        <a:prstGeom xmlns:a="http://schemas.openxmlformats.org/drawingml/2006/main" prst="line">
          <a:avLst/>
        </a:prstGeom>
        <a:ln xmlns:a="http://schemas.openxmlformats.org/drawingml/2006/main">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0.04912</cdr:x>
      <cdr:y>0.40389</cdr:y>
    </cdr:from>
    <cdr:to>
      <cdr:x>0.0869</cdr:x>
      <cdr:y>0.55076</cdr:y>
    </cdr:to>
    <cdr:sp macro="" textlink="">
      <cdr:nvSpPr>
        <cdr:cNvPr id="8" name="TextBox 7"/>
        <cdr:cNvSpPr txBox="1"/>
      </cdr:nvSpPr>
      <cdr:spPr>
        <a:xfrm xmlns:a="http://schemas.openxmlformats.org/drawingml/2006/main">
          <a:off x="247650" y="1187450"/>
          <a:ext cx="190500" cy="431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0.83587</cdr:y>
    </cdr:from>
    <cdr:to>
      <cdr:x>0.10284</cdr:x>
      <cdr:y>0.89697</cdr:y>
    </cdr:to>
    <cdr:sp macro="" textlink="">
      <cdr:nvSpPr>
        <cdr:cNvPr id="9" name="TextBox 8"/>
        <cdr:cNvSpPr txBox="1"/>
      </cdr:nvSpPr>
      <cdr:spPr>
        <a:xfrm xmlns:a="http://schemas.openxmlformats.org/drawingml/2006/main" rot="5400000">
          <a:off x="0" y="2442103"/>
          <a:ext cx="190500" cy="5185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a:p>
      </cdr:txBody>
    </cdr:sp>
  </cdr:relSizeAnchor>
  <cdr:relSizeAnchor xmlns:cdr="http://schemas.openxmlformats.org/drawingml/2006/chartDrawing">
    <cdr:from>
      <cdr:x>0.3539</cdr:x>
      <cdr:y>0.49036</cdr:y>
    </cdr:from>
    <cdr:to>
      <cdr:x>0.43325</cdr:x>
      <cdr:y>0.54868</cdr:y>
    </cdr:to>
    <cdr:sp macro="" textlink="">
      <cdr:nvSpPr>
        <cdr:cNvPr id="10" name="TextBox 9"/>
        <cdr:cNvSpPr txBox="1"/>
      </cdr:nvSpPr>
      <cdr:spPr>
        <a:xfrm xmlns:a="http://schemas.openxmlformats.org/drawingml/2006/main">
          <a:off x="1784350" y="1528869"/>
          <a:ext cx="400050" cy="1818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A.4</a:t>
          </a:r>
          <a:endParaRPr lang="en-US" sz="1100">
            <a:latin typeface="Times New Roman" pitchFamily="18" charset="0"/>
            <a:cs typeface="Times New Roman" pitchFamily="18" charset="0"/>
          </a:endParaRPr>
        </a:p>
      </cdr:txBody>
    </cdr:sp>
  </cdr:relSizeAnchor>
  <cdr:relSizeAnchor xmlns:cdr="http://schemas.openxmlformats.org/drawingml/2006/chartDrawing">
    <cdr:from>
      <cdr:x>0.46222</cdr:x>
      <cdr:y>0.87984</cdr:y>
    </cdr:from>
    <cdr:to>
      <cdr:x>0.62469</cdr:x>
      <cdr:y>0.94863</cdr:y>
    </cdr:to>
    <cdr:sp macro="" textlink="">
      <cdr:nvSpPr>
        <cdr:cNvPr id="11" name="TextBox 10"/>
        <cdr:cNvSpPr txBox="1"/>
      </cdr:nvSpPr>
      <cdr:spPr>
        <a:xfrm xmlns:a="http://schemas.openxmlformats.org/drawingml/2006/main">
          <a:off x="2310508" y="2287870"/>
          <a:ext cx="812142" cy="1788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latin typeface="Calibri"/>
              <a:cs typeface="Calibri"/>
            </a:rPr>
            <a:t>X̿ .</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3,92</a:t>
          </a:r>
        </a:p>
      </cdr:txBody>
    </cdr:sp>
  </cdr:relSizeAnchor>
  <cdr:relSizeAnchor xmlns:cdr="http://schemas.openxmlformats.org/drawingml/2006/chartDrawing">
    <cdr:from>
      <cdr:x>0.02141</cdr:x>
      <cdr:y>0.42159</cdr:y>
    </cdr:from>
    <cdr:to>
      <cdr:x>0.12594</cdr:x>
      <cdr:y>0.51731</cdr:y>
    </cdr:to>
    <cdr:sp macro="" textlink="">
      <cdr:nvSpPr>
        <cdr:cNvPr id="13" name="TextBox 12"/>
        <cdr:cNvSpPr txBox="1"/>
      </cdr:nvSpPr>
      <cdr:spPr>
        <a:xfrm xmlns:a="http://schemas.openxmlformats.org/drawingml/2006/main">
          <a:off x="107950" y="1314450"/>
          <a:ext cx="527050" cy="298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0.41464</cdr:y>
    </cdr:from>
    <cdr:to>
      <cdr:x>0.12217</cdr:x>
      <cdr:y>0.50222</cdr:y>
    </cdr:to>
    <cdr:sp macro="" textlink="">
      <cdr:nvSpPr>
        <cdr:cNvPr id="14" name="TextBox 13"/>
        <cdr:cNvSpPr txBox="1"/>
      </cdr:nvSpPr>
      <cdr:spPr>
        <a:xfrm xmlns:a="http://schemas.openxmlformats.org/drawingml/2006/main">
          <a:off x="0" y="1196787"/>
          <a:ext cx="610633" cy="2527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Y</a:t>
          </a:r>
          <a:r>
            <a:rPr lang="en-US" sz="900">
              <a:latin typeface="Calibri"/>
              <a:cs typeface="Calibri"/>
            </a:rPr>
            <a:t>̿ .</a:t>
          </a:r>
          <a:r>
            <a:rPr lang="en-US" sz="1000" baseline="0">
              <a:latin typeface="Times New Roman" pitchFamily="18" charset="0"/>
              <a:cs typeface="Times New Roman" pitchFamily="18" charset="0"/>
            </a:rPr>
            <a:t>4,01</a:t>
          </a:r>
          <a:endParaRPr lang="en-US" sz="1000">
            <a:latin typeface="Times New Roman" pitchFamily="18" charset="0"/>
            <a:cs typeface="Times New Roman" pitchFamily="18" charset="0"/>
          </a:endParaRPr>
        </a:p>
      </cdr:txBody>
    </cdr:sp>
  </cdr:relSizeAnchor>
  <cdr:relSizeAnchor xmlns:cdr="http://schemas.openxmlformats.org/drawingml/2006/chartDrawing">
    <cdr:from>
      <cdr:x>0.08564</cdr:x>
      <cdr:y>0.15798</cdr:y>
    </cdr:from>
    <cdr:to>
      <cdr:x>0.9534</cdr:x>
      <cdr:y>0.91667</cdr:y>
    </cdr:to>
    <cdr:grpSp>
      <cdr:nvGrpSpPr>
        <cdr:cNvPr id="17" name="Group 16"/>
        <cdr:cNvGrpSpPr/>
      </cdr:nvGrpSpPr>
      <cdr:grpSpPr>
        <a:xfrm xmlns:a="http://schemas.openxmlformats.org/drawingml/2006/main">
          <a:off x="438233" y="571681"/>
          <a:ext cx="4440462" cy="2745464"/>
          <a:chOff x="431800" y="511795"/>
          <a:chExt cx="4375150" cy="2263154"/>
        </a:xfrm>
      </cdr:grpSpPr>
      <cdr:sp macro="" textlink="">
        <cdr:nvSpPr>
          <cdr:cNvPr id="6" name="Straight Connector 2"/>
          <cdr:cNvSpPr/>
        </cdr:nvSpPr>
        <cdr:spPr>
          <a:xfrm xmlns:a="http://schemas.openxmlformats.org/drawingml/2006/main" rot="16200000" flipV="1">
            <a:off x="1518920" y="1620512"/>
            <a:ext cx="2263154" cy="4571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sp macro="" textlink="">
        <cdr:nvSpPr>
          <cdr:cNvPr id="16" name="Straight Connector 15"/>
          <cdr:cNvSpPr/>
        </cdr:nvSpPr>
        <cdr:spPr>
          <a:xfrm xmlns:a="http://schemas.openxmlformats.org/drawingml/2006/main">
            <a:off x="431800" y="1428750"/>
            <a:ext cx="4375150" cy="635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grpSp>
  </cdr:relSizeAnchor>
  <cdr:relSizeAnchor xmlns:cdr="http://schemas.openxmlformats.org/drawingml/2006/chartDrawing">
    <cdr:from>
      <cdr:x>0.27708</cdr:x>
      <cdr:y>0.31772</cdr:y>
    </cdr:from>
    <cdr:to>
      <cdr:x>0.34761</cdr:x>
      <cdr:y>0.40937</cdr:y>
    </cdr:to>
    <cdr:sp macro="" textlink="">
      <cdr:nvSpPr>
        <cdr:cNvPr id="18" name="TextBox 17"/>
        <cdr:cNvSpPr txBox="1"/>
      </cdr:nvSpPr>
      <cdr:spPr>
        <a:xfrm xmlns:a="http://schemas.openxmlformats.org/drawingml/2006/main">
          <a:off x="1397000" y="990600"/>
          <a:ext cx="355600" cy="2857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0.28589</cdr:x>
      <cdr:y>0.36049</cdr:y>
    </cdr:from>
    <cdr:to>
      <cdr:x>0.37657</cdr:x>
      <cdr:y>0.44399</cdr:y>
    </cdr:to>
    <cdr:sp macro="" textlink="">
      <cdr:nvSpPr>
        <cdr:cNvPr id="19" name="TextBox 18"/>
        <cdr:cNvSpPr txBox="1"/>
      </cdr:nvSpPr>
      <cdr:spPr>
        <a:xfrm xmlns:a="http://schemas.openxmlformats.org/drawingml/2006/main">
          <a:off x="1441450" y="1123950"/>
          <a:ext cx="457200" cy="2603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A.14</a:t>
          </a:r>
        </a:p>
      </cdr:txBody>
    </cdr:sp>
  </cdr:relSizeAnchor>
  <cdr:relSizeAnchor xmlns:cdr="http://schemas.openxmlformats.org/drawingml/2006/chartDrawing">
    <cdr:from>
      <cdr:x>0.4471</cdr:x>
      <cdr:y>0.3666</cdr:y>
    </cdr:from>
    <cdr:to>
      <cdr:x>0.52141</cdr:x>
      <cdr:y>0.43788</cdr:y>
    </cdr:to>
    <cdr:sp macro="" textlink="">
      <cdr:nvSpPr>
        <cdr:cNvPr id="22" name="TextBox 21"/>
        <cdr:cNvSpPr txBox="1"/>
      </cdr:nvSpPr>
      <cdr:spPr>
        <a:xfrm xmlns:a="http://schemas.openxmlformats.org/drawingml/2006/main">
          <a:off x="2254250" y="1143000"/>
          <a:ext cx="374650" cy="2222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A.6</a:t>
          </a:r>
        </a:p>
      </cdr:txBody>
    </cdr:sp>
  </cdr:relSizeAnchor>
  <cdr:relSizeAnchor xmlns:cdr="http://schemas.openxmlformats.org/drawingml/2006/chartDrawing">
    <cdr:from>
      <cdr:x>0.53023</cdr:x>
      <cdr:y>0.35031</cdr:y>
    </cdr:from>
    <cdr:to>
      <cdr:x>0.62297</cdr:x>
      <cdr:y>0.41955</cdr:y>
    </cdr:to>
    <cdr:sp macro="" textlink="">
      <cdr:nvSpPr>
        <cdr:cNvPr id="23" name="TextBox 22"/>
        <cdr:cNvSpPr txBox="1"/>
      </cdr:nvSpPr>
      <cdr:spPr>
        <a:xfrm xmlns:a="http://schemas.openxmlformats.org/drawingml/2006/main">
          <a:off x="2650208" y="1011108"/>
          <a:ext cx="463556" cy="1998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A.5</a:t>
          </a:r>
        </a:p>
      </cdr:txBody>
    </cdr:sp>
  </cdr:relSizeAnchor>
  <cdr:relSizeAnchor xmlns:cdr="http://schemas.openxmlformats.org/drawingml/2006/chartDrawing">
    <cdr:from>
      <cdr:x>0.56297</cdr:x>
      <cdr:y>0.3442</cdr:y>
    </cdr:from>
    <cdr:to>
      <cdr:x>0.63098</cdr:x>
      <cdr:y>0.40937</cdr:y>
    </cdr:to>
    <cdr:sp macro="" textlink="">
      <cdr:nvSpPr>
        <cdr:cNvPr id="24" name="TextBox 23"/>
        <cdr:cNvSpPr txBox="1"/>
      </cdr:nvSpPr>
      <cdr:spPr>
        <a:xfrm xmlns:a="http://schemas.openxmlformats.org/drawingml/2006/main">
          <a:off x="2838450" y="1073150"/>
          <a:ext cx="342900" cy="2032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A.3</a:t>
          </a:r>
          <a:endParaRPr lang="en-US" sz="1050">
            <a:latin typeface="Times New Roman" pitchFamily="18" charset="0"/>
            <a:cs typeface="Times New Roman" pitchFamily="18" charset="0"/>
          </a:endParaRPr>
        </a:p>
      </cdr:txBody>
    </cdr:sp>
  </cdr:relSizeAnchor>
  <cdr:relSizeAnchor xmlns:cdr="http://schemas.openxmlformats.org/drawingml/2006/chartDrawing">
    <cdr:from>
      <cdr:x>0.59446</cdr:x>
      <cdr:y>0.34623</cdr:y>
    </cdr:from>
    <cdr:to>
      <cdr:x>0.67506</cdr:x>
      <cdr:y>0.40326</cdr:y>
    </cdr:to>
    <cdr:sp macro="" textlink="">
      <cdr:nvSpPr>
        <cdr:cNvPr id="25" name="TextBox 24"/>
        <cdr:cNvSpPr txBox="1"/>
      </cdr:nvSpPr>
      <cdr:spPr>
        <a:xfrm xmlns:a="http://schemas.openxmlformats.org/drawingml/2006/main">
          <a:off x="2997200" y="1079500"/>
          <a:ext cx="406400" cy="177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A.11</a:t>
          </a:r>
        </a:p>
      </cdr:txBody>
    </cdr:sp>
  </cdr:relSizeAnchor>
  <cdr:relSizeAnchor xmlns:cdr="http://schemas.openxmlformats.org/drawingml/2006/chartDrawing">
    <cdr:from>
      <cdr:x>0.74811</cdr:x>
      <cdr:y>0.21785</cdr:y>
    </cdr:from>
    <cdr:to>
      <cdr:x>0.81486</cdr:x>
      <cdr:y>0.27488</cdr:y>
    </cdr:to>
    <cdr:sp macro="" textlink="">
      <cdr:nvSpPr>
        <cdr:cNvPr id="26" name="TextBox 25"/>
        <cdr:cNvSpPr txBox="1"/>
      </cdr:nvSpPr>
      <cdr:spPr>
        <a:xfrm xmlns:a="http://schemas.openxmlformats.org/drawingml/2006/main">
          <a:off x="3739592" y="566468"/>
          <a:ext cx="333665" cy="1482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A.7</a:t>
          </a:r>
          <a:endParaRPr lang="en-US" sz="1100">
            <a:latin typeface="Times New Roman" pitchFamily="18" charset="0"/>
            <a:cs typeface="Times New Roman" pitchFamily="18" charset="0"/>
          </a:endParaRPr>
        </a:p>
      </cdr:txBody>
    </cdr:sp>
  </cdr:relSizeAnchor>
  <cdr:relSizeAnchor xmlns:cdr="http://schemas.openxmlformats.org/drawingml/2006/chartDrawing">
    <cdr:from>
      <cdr:x>0.81108</cdr:x>
      <cdr:y>0.16904</cdr:y>
    </cdr:from>
    <cdr:to>
      <cdr:x>0.88539</cdr:x>
      <cdr:y>0.23014</cdr:y>
    </cdr:to>
    <cdr:sp macro="" textlink="">
      <cdr:nvSpPr>
        <cdr:cNvPr id="27" name="TextBox 26"/>
        <cdr:cNvSpPr txBox="1"/>
      </cdr:nvSpPr>
      <cdr:spPr>
        <a:xfrm xmlns:a="http://schemas.openxmlformats.org/drawingml/2006/main">
          <a:off x="4089400" y="527050"/>
          <a:ext cx="37465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A.12</a:t>
          </a:r>
          <a:endParaRPr lang="en-US" sz="1100">
            <a:latin typeface="Times New Roman" pitchFamily="18" charset="0"/>
            <a:cs typeface="Times New Roman" pitchFamily="18" charset="0"/>
          </a:endParaRPr>
        </a:p>
      </cdr:txBody>
    </cdr:sp>
  </cdr:relSizeAnchor>
  <cdr:relSizeAnchor xmlns:cdr="http://schemas.openxmlformats.org/drawingml/2006/chartDrawing">
    <cdr:from>
      <cdr:x>0.87028</cdr:x>
      <cdr:y>0.1446</cdr:y>
    </cdr:from>
    <cdr:to>
      <cdr:x>0.96474</cdr:x>
      <cdr:y>0.20163</cdr:y>
    </cdr:to>
    <cdr:sp macro="" textlink="">
      <cdr:nvSpPr>
        <cdr:cNvPr id="28" name="TextBox 27"/>
        <cdr:cNvSpPr txBox="1"/>
      </cdr:nvSpPr>
      <cdr:spPr>
        <a:xfrm xmlns:a="http://schemas.openxmlformats.org/drawingml/2006/main">
          <a:off x="4387850" y="450850"/>
          <a:ext cx="476250" cy="177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A9</a:t>
          </a:r>
          <a:endParaRPr lang="en-US" sz="1100">
            <a:latin typeface="Times New Roman" pitchFamily="18" charset="0"/>
            <a:cs typeface="Times New Roman" pitchFamily="18" charset="0"/>
          </a:endParaRPr>
        </a:p>
      </cdr:txBody>
    </cdr:sp>
  </cdr:relSizeAnchor>
  <cdr:relSizeAnchor xmlns:cdr="http://schemas.openxmlformats.org/drawingml/2006/chartDrawing">
    <cdr:from>
      <cdr:x>0.20781</cdr:x>
      <cdr:y>0.60692</cdr:y>
    </cdr:from>
    <cdr:to>
      <cdr:x>0.28463</cdr:x>
      <cdr:y>0.66191</cdr:y>
    </cdr:to>
    <cdr:sp macro="" textlink="">
      <cdr:nvSpPr>
        <cdr:cNvPr id="29" name="TextBox 28"/>
        <cdr:cNvSpPr txBox="1"/>
      </cdr:nvSpPr>
      <cdr:spPr>
        <a:xfrm xmlns:a="http://schemas.openxmlformats.org/drawingml/2006/main">
          <a:off x="1047750" y="1892300"/>
          <a:ext cx="387350" cy="171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A.15</a:t>
          </a:r>
          <a:endParaRPr lang="en-US" sz="1100">
            <a:latin typeface="Times New Roman" pitchFamily="18" charset="0"/>
            <a:cs typeface="Times New Roman" pitchFamily="18" charset="0"/>
          </a:endParaRPr>
        </a:p>
      </cdr:txBody>
    </cdr:sp>
  </cdr:relSizeAnchor>
  <cdr:relSizeAnchor xmlns:cdr="http://schemas.openxmlformats.org/drawingml/2006/chartDrawing">
    <cdr:from>
      <cdr:x>0.27834</cdr:x>
      <cdr:y>0.64155</cdr:y>
    </cdr:from>
    <cdr:to>
      <cdr:x>0.35264</cdr:x>
      <cdr:y>0.70061</cdr:y>
    </cdr:to>
    <cdr:sp macro="" textlink="">
      <cdr:nvSpPr>
        <cdr:cNvPr id="30" name="TextBox 29"/>
        <cdr:cNvSpPr txBox="1"/>
      </cdr:nvSpPr>
      <cdr:spPr>
        <a:xfrm xmlns:a="http://schemas.openxmlformats.org/drawingml/2006/main">
          <a:off x="1403350" y="2000250"/>
          <a:ext cx="374650" cy="184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A.16</a:t>
          </a:r>
          <a:endParaRPr lang="en-US" sz="1100">
            <a:latin typeface="Times New Roman" pitchFamily="18" charset="0"/>
            <a:cs typeface="Times New Roman" pitchFamily="18" charset="0"/>
          </a:endParaRPr>
        </a:p>
      </cdr:txBody>
    </cdr:sp>
  </cdr:relSizeAnchor>
  <cdr:relSizeAnchor xmlns:cdr="http://schemas.openxmlformats.org/drawingml/2006/chartDrawing">
    <cdr:from>
      <cdr:x>0.33375</cdr:x>
      <cdr:y>0.63747</cdr:y>
    </cdr:from>
    <cdr:to>
      <cdr:x>0.42065</cdr:x>
      <cdr:y>0.69246</cdr:y>
    </cdr:to>
    <cdr:sp macro="" textlink="">
      <cdr:nvSpPr>
        <cdr:cNvPr id="31" name="TextBox 30"/>
        <cdr:cNvSpPr txBox="1"/>
      </cdr:nvSpPr>
      <cdr:spPr>
        <a:xfrm xmlns:a="http://schemas.openxmlformats.org/drawingml/2006/main">
          <a:off x="1682750" y="1987550"/>
          <a:ext cx="438150" cy="171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A.10</a:t>
          </a:r>
        </a:p>
      </cdr:txBody>
    </cdr:sp>
  </cdr:relSizeAnchor>
  <cdr:relSizeAnchor xmlns:cdr="http://schemas.openxmlformats.org/drawingml/2006/chartDrawing">
    <cdr:from>
      <cdr:x>0.61502</cdr:x>
      <cdr:y>0.4876</cdr:y>
    </cdr:from>
    <cdr:to>
      <cdr:x>0.70252</cdr:x>
      <cdr:y>0.56749</cdr:y>
    </cdr:to>
    <cdr:sp macro="" textlink="">
      <cdr:nvSpPr>
        <cdr:cNvPr id="32" name="TextBox 31"/>
        <cdr:cNvSpPr txBox="1"/>
      </cdr:nvSpPr>
      <cdr:spPr>
        <a:xfrm xmlns:a="http://schemas.openxmlformats.org/drawingml/2006/main">
          <a:off x="3074008" y="1407382"/>
          <a:ext cx="437322" cy="2305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A.17</a:t>
          </a:r>
          <a:endParaRPr lang="en-US" sz="1100">
            <a:latin typeface="Times New Roman" pitchFamily="18" charset="0"/>
            <a:cs typeface="Times New Roman" pitchFamily="18" charset="0"/>
          </a:endParaRPr>
        </a:p>
      </cdr:txBody>
    </cdr:sp>
  </cdr:relSizeAnchor>
  <cdr:relSizeAnchor xmlns:cdr="http://schemas.openxmlformats.org/drawingml/2006/chartDrawing">
    <cdr:from>
      <cdr:x>0.52912</cdr:x>
      <cdr:y>0.53168</cdr:y>
    </cdr:from>
    <cdr:to>
      <cdr:x>0.64047</cdr:x>
      <cdr:y>0.62534</cdr:y>
    </cdr:to>
    <cdr:sp macro="" textlink="">
      <cdr:nvSpPr>
        <cdr:cNvPr id="33" name="TextBox 32"/>
        <cdr:cNvSpPr txBox="1"/>
      </cdr:nvSpPr>
      <cdr:spPr>
        <a:xfrm xmlns:a="http://schemas.openxmlformats.org/drawingml/2006/main">
          <a:off x="2644638" y="1534602"/>
          <a:ext cx="556591" cy="2703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a:t>
          </a:r>
        </a:p>
      </cdr:txBody>
    </cdr:sp>
  </cdr:relSizeAnchor>
  <cdr:relSizeAnchor xmlns:cdr="http://schemas.openxmlformats.org/drawingml/2006/chartDrawing">
    <cdr:from>
      <cdr:x>0.45116</cdr:x>
      <cdr:y>0.57851</cdr:y>
    </cdr:from>
    <cdr:to>
      <cdr:x>0.52434</cdr:x>
      <cdr:y>0.6584</cdr:y>
    </cdr:to>
    <cdr:sp macro="" textlink="">
      <cdr:nvSpPr>
        <cdr:cNvPr id="34" name="TextBox 33"/>
        <cdr:cNvSpPr txBox="1"/>
      </cdr:nvSpPr>
      <cdr:spPr>
        <a:xfrm xmlns:a="http://schemas.openxmlformats.org/drawingml/2006/main">
          <a:off x="2255023" y="1669774"/>
          <a:ext cx="365760" cy="2305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A.13</a:t>
          </a:r>
        </a:p>
      </cdr:txBody>
    </cdr:sp>
  </cdr:relSizeAnchor>
  <cdr:relSizeAnchor xmlns:cdr="http://schemas.openxmlformats.org/drawingml/2006/chartDrawing">
    <cdr:from>
      <cdr:x>0.47821</cdr:x>
      <cdr:y>0.49311</cdr:y>
    </cdr:from>
    <cdr:to>
      <cdr:x>0.54184</cdr:x>
      <cdr:y>0.56749</cdr:y>
    </cdr:to>
    <cdr:sp macro="" textlink="">
      <cdr:nvSpPr>
        <cdr:cNvPr id="35" name="TextBox 34"/>
        <cdr:cNvSpPr txBox="1"/>
      </cdr:nvSpPr>
      <cdr:spPr>
        <a:xfrm xmlns:a="http://schemas.openxmlformats.org/drawingml/2006/main">
          <a:off x="2390195" y="1423284"/>
          <a:ext cx="318053" cy="21468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A.8</a:t>
          </a:r>
        </a:p>
      </cdr:txBody>
    </cdr:sp>
  </cdr:relSizeAnchor>
  <cdr:relSizeAnchor xmlns:cdr="http://schemas.openxmlformats.org/drawingml/2006/chartDrawing">
    <cdr:from>
      <cdr:x>0.42571</cdr:x>
      <cdr:y>0.44904</cdr:y>
    </cdr:from>
    <cdr:to>
      <cdr:x>0.49412</cdr:x>
      <cdr:y>0.55372</cdr:y>
    </cdr:to>
    <cdr:sp macro="" textlink="">
      <cdr:nvSpPr>
        <cdr:cNvPr id="36" name="TextBox 35"/>
        <cdr:cNvSpPr txBox="1"/>
      </cdr:nvSpPr>
      <cdr:spPr>
        <a:xfrm xmlns:a="http://schemas.openxmlformats.org/drawingml/2006/main">
          <a:off x="2127801" y="1296063"/>
          <a:ext cx="341906" cy="302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700">
              <a:latin typeface="Times New Roman" pitchFamily="18" charset="0"/>
              <a:cs typeface="Times New Roman" pitchFamily="18" charset="0"/>
            </a:rPr>
            <a:t>A.2</a:t>
          </a:r>
        </a:p>
      </cdr:txBody>
    </cdr:sp>
  </cdr:relSizeAnchor>
  <cdr:relSizeAnchor xmlns:cdr="http://schemas.openxmlformats.org/drawingml/2006/chartDrawing">
    <cdr:from>
      <cdr:x>0.68336</cdr:x>
      <cdr:y>0.17735</cdr:y>
    </cdr:from>
    <cdr:to>
      <cdr:x>0.81538</cdr:x>
      <cdr:y>0.4128</cdr:y>
    </cdr:to>
    <cdr:sp macro="" textlink="">
      <cdr:nvSpPr>
        <cdr:cNvPr id="38" name="TextBox 37"/>
        <cdr:cNvSpPr txBox="1"/>
      </cdr:nvSpPr>
      <cdr:spPr>
        <a:xfrm xmlns:a="http://schemas.openxmlformats.org/drawingml/2006/main">
          <a:off x="3415914" y="461176"/>
          <a:ext cx="659958" cy="612250"/>
        </a:xfrm>
        <a:prstGeom xmlns:a="http://schemas.openxmlformats.org/drawingml/2006/main" prst="rect">
          <a:avLst/>
        </a:prstGeom>
        <a:ln xmlns:a="http://schemas.openxmlformats.org/drawingml/2006/main">
          <a:solidFill>
            <a:schemeClr val="bg1"/>
          </a:solidFill>
        </a:ln>
      </cdr:spPr>
      <cdr:txBody>
        <a:bodyPr xmlns:a="http://schemas.openxmlformats.org/drawingml/2006/main" wrap="none" rtlCol="0"/>
        <a:lstStyle xmlns:a="http://schemas.openxmlformats.org/drawingml/2006/main"/>
        <a:p xmlns:a="http://schemas.openxmlformats.org/drawingml/2006/main">
          <a:r>
            <a:rPr lang="en-US" sz="1600" b="1">
              <a:latin typeface="Times New Roman" pitchFamily="18" charset="0"/>
              <a:cs typeface="Times New Roman" pitchFamily="18" charset="0"/>
            </a:rPr>
            <a:t>II</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0.30478</cdr:x>
      <cdr:y>0.54123</cdr:y>
    </cdr:from>
    <cdr:to>
      <cdr:x>0.48771</cdr:x>
      <cdr:y>0.89288</cdr:y>
    </cdr:to>
    <cdr:sp macro="" textlink="">
      <cdr:nvSpPr>
        <cdr:cNvPr id="39" name="TextBox 38"/>
        <cdr:cNvSpPr txBox="1"/>
      </cdr:nvSpPr>
      <cdr:spPr>
        <a:xfrm xmlns:a="http://schemas.openxmlformats.org/drawingml/2006/main">
          <a:off x="1523503" y="1407381"/>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400" b="1">
              <a:latin typeface="Times New Roman" pitchFamily="18" charset="0"/>
              <a:cs typeface="Times New Roman" pitchFamily="18" charset="0"/>
            </a:rPr>
            <a:t>III</a:t>
          </a:r>
          <a:endParaRPr lang="en-US" sz="1100" b="1">
            <a:latin typeface="Times New Roman" pitchFamily="18" charset="0"/>
            <a:cs typeface="Times New Roman" pitchFamily="18" charset="0"/>
          </a:endParaRPr>
        </a:p>
      </cdr:txBody>
    </cdr:sp>
  </cdr:relSizeAnchor>
  <cdr:relSizeAnchor xmlns:cdr="http://schemas.openxmlformats.org/drawingml/2006/chartDrawing">
    <cdr:from>
      <cdr:x>0.6929</cdr:x>
      <cdr:y>0.53206</cdr:y>
    </cdr:from>
    <cdr:to>
      <cdr:x>0.87583</cdr:x>
      <cdr:y>0.88371</cdr:y>
    </cdr:to>
    <cdr:sp macro="" textlink="">
      <cdr:nvSpPr>
        <cdr:cNvPr id="40" name="TextBox 39"/>
        <cdr:cNvSpPr txBox="1"/>
      </cdr:nvSpPr>
      <cdr:spPr>
        <a:xfrm xmlns:a="http://schemas.openxmlformats.org/drawingml/2006/main">
          <a:off x="3463621" y="1383527"/>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400" b="1">
              <a:latin typeface="Times New Roman" pitchFamily="18" charset="0"/>
              <a:cs typeface="Times New Roman" pitchFamily="18" charset="0"/>
            </a:rPr>
            <a:t>IV</a:t>
          </a:r>
          <a:endParaRPr lang="en-US" sz="11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2020-06-13T05:09:00Z</dcterms:created>
  <dcterms:modified xsi:type="dcterms:W3CDTF">2020-07-28T10:54:00Z</dcterms:modified>
</cp:coreProperties>
</file>